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tbl>
      <w:tblPr>
        <w:tblW w:w="10773" w:type="dxa"/>
        <w:tblInd w:w="-8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"/>
        <w:tblLook w:val="04A0"/>
      </w:tblPr>
      <w:tblGrid>
        <w:gridCol w:w="4395"/>
        <w:gridCol w:w="6378"/>
      </w:tblGrid>
      <w:tr>
        <w:trPr>
          <w:wAfter w:w="0" w:type="dxa"/>
          <w:cantSplit w:val="off"/>
        </w:trPr>
        <w:tc>
          <w:tcPr>
            <w:cnfStyle w:val="101000000000"/>
            <w:tcW w:w="43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00000001">
            <w:pPr>
              <w:pStyle w:val="NoSpacing"/>
              <w:spacing w:line="240" w:lineRule="exact"/>
              <w:rPr>
                <w:rFonts w:ascii="Times New Roman" w:hAnsi="Times New Roman" w:hint="default"/>
                <w:b/>
                <w:color w:val="44546a"/>
                <w:sz w:val="30"/>
                <w:szCs w:val="30"/>
              </w:rPr>
            </w:pPr>
            <w:r>
              <w:rPr>
                <w:rStyle w:val="Y2iqfc"/>
                <w:rFonts w:ascii="Times New Roman" w:hAnsi="Times New Roman" w:hint="default"/>
                <w:b/>
                <w:color w:val="44546a"/>
                <w:sz w:val="30"/>
                <w:szCs w:val="30"/>
                <w:lang w:val="be-BY"/>
              </w:rPr>
              <w:t>Назва адміністрацыйнай працэдуры</w:t>
            </w:r>
          </w:p>
          <w:p w14:paraId="00000002">
            <w:pPr>
              <w:pStyle w:val="Normal"/>
              <w:spacing w:after="0" w:line="220" w:lineRule="exact"/>
              <w:rPr>
                <w:rFonts w:ascii="Times New Roman" w:hAnsi="Times New Roman" w:hint="default"/>
                <w:b/>
                <w:sz w:val="30"/>
                <w:szCs w:val="30"/>
              </w:rPr>
            </w:pPr>
          </w:p>
        </w:tc>
        <w:tc>
          <w:tcPr>
            <w:cnfStyle w:val="100000000000"/>
            <w:tcW w:w="63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00000003">
            <w:pPr>
              <w:pStyle w:val="Newncpi"/>
              <w:ind w:firstLine="0"/>
              <w:rPr>
                <w:rFonts w:hint="default"/>
                <w:b/>
                <w:color w:val="943634"/>
                <w:spacing w:val="-24"/>
                <w:sz w:val="30"/>
                <w:szCs w:val="30"/>
              </w:rPr>
            </w:pPr>
            <w:r>
              <w:rPr>
                <w:rFonts w:hint="default"/>
                <w:b/>
                <w:color w:val="4472c4"/>
                <w:spacing w:val="-24"/>
                <w:sz w:val="30"/>
                <w:szCs w:val="30"/>
              </w:rPr>
              <w:t>Атрыманне рашэння аб зносе непрыдатнага для пражывання жылога дома</w:t>
            </w:r>
          </w:p>
        </w:tc>
      </w:tr>
      <w:tr>
        <w:trPr>
          <w:wAfter w:w="0" w:type="dxa"/>
          <w:cantSplit w:val="off"/>
        </w:trPr>
        <w:tc>
          <w:tcPr>
            <w:cnfStyle w:val="001000100000"/>
            <w:tcW w:w="10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00000004">
            <w:pPr>
              <w:pStyle w:val="Htmlpreformatted"/>
              <w:shd w:val="clear" w:color="auto" w:fill="f8f9fa"/>
              <w:spacing w:line="467" w:lineRule="atLeast"/>
              <w:jc w:val="center"/>
              <w:rPr>
                <w:rFonts w:ascii="inherit" w:hAnsi="inherit" w:hint="default"/>
                <w:color w:val="202124"/>
                <w:sz w:val="30"/>
                <w:szCs w:val="30"/>
              </w:rPr>
            </w:pPr>
            <w:r>
              <w:rPr>
                <w:rStyle w:val="Y2iqfc"/>
                <w:rFonts w:ascii="inherit" w:hAnsi="inherit" w:hint="default"/>
                <w:b/>
                <w:color w:val="c00000"/>
                <w:sz w:val="30"/>
                <w:szCs w:val="30"/>
                <w:lang w:val="be-BY"/>
              </w:rPr>
              <w:t>Нумар адміністрацыйнай працэдуры па Пераліку</w:t>
            </w:r>
            <w:r>
              <w:rPr>
                <w:rStyle w:val="Y2iqfc"/>
                <w:rFonts w:ascii="inherit" w:hAnsi="inherit" w:hint="default"/>
                <w:color w:val="c00000"/>
                <w:sz w:val="30"/>
                <w:szCs w:val="30"/>
                <w:lang w:val="be-BY"/>
              </w:rPr>
              <w:t xml:space="preserve"> </w:t>
            </w:r>
            <w:r>
              <w:rPr>
                <w:rFonts w:ascii="Times New Roman" w:hAnsi="Times New Roman" w:hint="default"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hint="default"/>
                <w:color w:val="c00000"/>
                <w:sz w:val="30"/>
                <w:szCs w:val="30"/>
              </w:rPr>
              <w:t xml:space="preserve">– </w:t>
            </w:r>
            <w:r>
              <w:rPr>
                <w:rFonts w:ascii="Times New Roman" w:hAnsi="Times New Roman" w:hint="default"/>
                <w:color w:val="c00000"/>
                <w:sz w:val="30"/>
                <w:szCs w:val="30"/>
              </w:rPr>
              <w:t>16.9.1</w:t>
            </w:r>
          </w:p>
        </w:tc>
      </w:tr>
      <w:tr>
        <w:trPr>
          <w:wAfter w:w="0" w:type="dxa"/>
          <w:cantSplit w:val="off"/>
        </w:trPr>
        <w:tc>
          <w:tcPr>
            <w:cnfStyle w:val="001000010000"/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000005">
            <w:pPr>
              <w:pStyle w:val="NoSpacing"/>
              <w:rPr>
                <w:rFonts w:ascii="Times New Roman" w:hAnsi="Times New Roman" w:hint="default"/>
                <w:b/>
                <w:color w:val="4472c4"/>
                <w:sz w:val="30"/>
                <w:szCs w:val="30"/>
              </w:rPr>
            </w:pPr>
          </w:p>
          <w:p w14:paraId="00000006">
            <w:pPr>
              <w:pStyle w:val="NoSpacing"/>
              <w:rPr>
                <w:rFonts w:ascii="Times New Roman" w:hAnsi="Times New Roman" w:hint="default"/>
                <w:b/>
                <w:color w:val="4472c4"/>
                <w:sz w:val="30"/>
                <w:szCs w:val="30"/>
              </w:rPr>
            </w:pPr>
            <w:r>
              <w:rPr>
                <w:rFonts w:ascii="Times New Roman" w:hAnsi="Times New Roman" w:hint="default"/>
                <w:b/>
                <w:color w:val="4472c4"/>
                <w:sz w:val="30"/>
                <w:szCs w:val="30"/>
              </w:rPr>
              <w:t>ДАКУМЕНТЫ І (АБО) ЗВЕСТКІ, ЯКІЯ ПРАДСТАЎЛЯЮЦЦА ЗАЦІКАЎЛЕНЫМІ АСОБАМІ ВА ЎПАЎНАВАЖАНЫ ОРГАН</w:t>
            </w:r>
          </w:p>
          <w:p w14:paraId="00000007">
            <w:pPr>
              <w:pStyle w:val="NoSpacing"/>
              <w:rPr>
                <w:rFonts w:ascii="Times New Roman" w:hAnsi="Times New Roman" w:hint="default"/>
                <w:b/>
                <w:color w:val="4472c4"/>
                <w:sz w:val="30"/>
                <w:szCs w:val="30"/>
              </w:rPr>
            </w:pPr>
            <w:r>
              <w:rPr>
                <w:rFonts w:ascii="Times New Roman" w:hAnsi="Times New Roman" w:hint="default"/>
                <w:b/>
                <w:color w:val="4472c4"/>
                <w:sz w:val="30"/>
                <w:szCs w:val="30"/>
              </w:rPr>
              <w:t>ДЛЯ АЖ</w:t>
            </w:r>
            <w:r>
              <w:rPr>
                <w:rFonts w:ascii="Times New Roman" w:hAnsi="Times New Roman" w:hint="default"/>
                <w:b/>
                <w:color w:val="4472c4"/>
                <w:sz w:val="30"/>
                <w:szCs w:val="30"/>
              </w:rPr>
              <w:t>ЫЦЦЯЎЛЕННЯ АДМІНІСТРАЦЫЙНАЙ ПРАЦЭДУРЫ</w:t>
            </w:r>
          </w:p>
          <w:p w14:paraId="00000008">
            <w:pPr>
              <w:pStyle w:val="NoSpacing"/>
              <w:rPr>
                <w:rFonts w:ascii="Times New Roman" w:hAnsi="Times New Roman" w:hint="default"/>
                <w:b/>
                <w:color w:val="4472c4"/>
                <w:sz w:val="30"/>
                <w:szCs w:val="30"/>
              </w:rPr>
            </w:pPr>
          </w:p>
        </w:tc>
        <w:tc>
          <w:tcPr>
            <w:cnfStyle w:val="000000010000"/>
            <w:tcW w:w="6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000009">
            <w:pPr>
              <w:pStyle w:val="NoSpacing"/>
              <w:spacing w:line="240" w:lineRule="exact"/>
              <w:rPr>
                <w:rFonts w:ascii="Times New Roman" w:hAnsi="Times New Roman" w:hint="default"/>
                <w:color w:val="44546a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hint="default"/>
                <w:color w:val="44546a"/>
                <w:sz w:val="30"/>
                <w:szCs w:val="30"/>
                <w:lang w:val="be-BY"/>
              </w:rPr>
              <w:t xml:space="preserve">- </w:t>
            </w:r>
            <w:r>
              <w:rPr>
                <w:rFonts w:ascii="Times New Roman" w:hAnsi="Times New Roman" w:hint="default"/>
                <w:color w:val="44546a"/>
                <w:sz w:val="30"/>
                <w:szCs w:val="30"/>
                <w:lang w:val="be-BY"/>
              </w:rPr>
              <w:t>заява</w:t>
            </w:r>
          </w:p>
          <w:p w14:paraId="0000000A">
            <w:pPr>
              <w:pStyle w:val="NoSpacing"/>
              <w:spacing w:line="240" w:lineRule="exact"/>
              <w:rPr>
                <w:rFonts w:ascii="Times New Roman" w:hAnsi="Times New Roman" w:hint="default"/>
                <w:color w:val="44546a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hint="default"/>
                <w:color w:val="44546a"/>
                <w:sz w:val="30"/>
                <w:szCs w:val="30"/>
                <w:lang w:val="be-BY"/>
              </w:rPr>
              <w:t>- тэхнічны пашпарт ці ведамасць тэхнічных характарыстык на жылы дом</w:t>
            </w:r>
          </w:p>
          <w:p w14:paraId="0000000B">
            <w:pPr>
              <w:pStyle w:val="NoSpacing"/>
              <w:spacing w:line="240" w:lineRule="exact"/>
              <w:rPr>
                <w:rFonts w:ascii="Times New Roman" w:hAnsi="Times New Roman" w:hint="default"/>
                <w:color w:val="44546a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hint="default"/>
                <w:color w:val="44546a"/>
                <w:sz w:val="30"/>
                <w:szCs w:val="30"/>
                <w:lang w:val="be-BY"/>
              </w:rPr>
              <w:t>- дагавор, судовая пастанова, іншы дакумент, які пацвярджае прыналежнасць жылога дома на праве ўласнасці або іншай законнай падставе (у выпад</w:t>
            </w:r>
            <w:r>
              <w:rPr>
                <w:rFonts w:ascii="Times New Roman" w:hAnsi="Times New Roman" w:hint="default"/>
                <w:color w:val="44546a"/>
                <w:sz w:val="30"/>
                <w:szCs w:val="30"/>
                <w:lang w:val="be-BY"/>
              </w:rPr>
              <w:t>ку, кал</w:t>
            </w:r>
            <w:r>
              <w:rPr>
                <w:rFonts w:ascii="Times New Roman" w:hAnsi="Times New Roman" w:hint="default"/>
                <w:color w:val="44546a"/>
                <w:sz w:val="30"/>
                <w:szCs w:val="30"/>
                <w:lang w:val="be-BY"/>
              </w:rPr>
              <w:t>і жылы дом не зарэгістраваны ў а</w:t>
            </w:r>
            <w:r>
              <w:rPr>
                <w:rFonts w:ascii="Times New Roman" w:hAnsi="Times New Roman" w:hint="default"/>
                <w:color w:val="44546a"/>
                <w:sz w:val="30"/>
                <w:szCs w:val="30"/>
                <w:lang w:val="be-BY"/>
              </w:rPr>
              <w:t>дзіным дзяржаўным рэгістры нерухомай маёмасці, правоў на яго і здзелак з ім)</w:t>
            </w:r>
          </w:p>
          <w:p w14:paraId="0000000C">
            <w:pPr>
              <w:pStyle w:val="NoSpacing"/>
              <w:spacing w:line="240" w:lineRule="exact"/>
              <w:rPr>
                <w:rFonts w:ascii="Times New Roman" w:hAnsi="Times New Roman" w:hint="default"/>
                <w:color w:val="44546a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hint="default"/>
                <w:color w:val="44546a"/>
                <w:sz w:val="30"/>
                <w:szCs w:val="30"/>
                <w:lang w:val="be-BY"/>
              </w:rPr>
              <w:t>- дагавор, які пацвярджае, што будаўніцтва жылога дома ажыццяўлялася за кошт уласных і (або) пазыковых сродкаў індывідуальнага прадпрымальні</w:t>
            </w:r>
            <w:r>
              <w:rPr>
                <w:rFonts w:ascii="Times New Roman" w:hAnsi="Times New Roman" w:hint="default"/>
                <w:color w:val="44546a"/>
                <w:sz w:val="30"/>
                <w:szCs w:val="30"/>
                <w:lang w:val="be-BY"/>
              </w:rPr>
              <w:t>ка, які змяшчае звесткі аб кошце жылога памяшкання (у выпадку, калі стварэнне жылога дома і (або) ўзнікненне права на яго ў індывідуальнага прадпрымальніка не зарэгістраваныя ў Адзіным дзяржаўным рэгістры нерухомай маёмасці, правоў на яго і здзелак з ім)</w:t>
            </w:r>
          </w:p>
          <w:p w14:paraId="0000000D">
            <w:pPr>
              <w:pStyle w:val="NoSpacing"/>
              <w:spacing w:line="240" w:lineRule="exact"/>
              <w:rPr>
                <w:rFonts w:ascii="Times New Roman" w:hAnsi="Times New Roman" w:hint="default"/>
                <w:color w:val="44546a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hint="default"/>
                <w:color w:val="44546a"/>
                <w:sz w:val="30"/>
                <w:szCs w:val="30"/>
                <w:lang w:val="be-BY"/>
              </w:rPr>
              <w:t>-</w:t>
            </w:r>
            <w:r>
              <w:rPr>
                <w:rFonts w:ascii="Times New Roman" w:hAnsi="Times New Roman" w:hint="default"/>
                <w:color w:val="44546a"/>
                <w:sz w:val="30"/>
                <w:szCs w:val="30"/>
                <w:lang w:val="be-BY"/>
              </w:rPr>
              <w:t xml:space="preserve"> згода ўсіх уласнікаў (асоб, якія прэтэндуюць на ўзнікненне права ўласнасці) жылога дома, які знаходзіцца ў агульнай уласнасці</w:t>
            </w:r>
          </w:p>
          <w:p w14:paraId="0000000E">
            <w:pPr>
              <w:pStyle w:val="NoSpacing"/>
              <w:spacing w:line="240" w:lineRule="exact"/>
              <w:rPr>
                <w:rFonts w:ascii="Times New Roman" w:hAnsi="Times New Roman" w:hint="default"/>
                <w:color w:val="44546a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hint="default"/>
                <w:color w:val="44546a"/>
                <w:sz w:val="30"/>
                <w:szCs w:val="30"/>
                <w:lang w:val="be-BY"/>
              </w:rPr>
              <w:t>- згода трэціх асоб (у выпадку, калі права ўласнасці на знесены жылы дом абцяжарана правамі трэціх асоб)</w:t>
            </w:r>
          </w:p>
          <w:p w14:paraId="0000000F">
            <w:pPr>
              <w:pStyle w:val="NoSpacing"/>
              <w:spacing w:line="240" w:lineRule="exact"/>
              <w:rPr>
                <w:rFonts w:ascii="Times New Roman" w:hAnsi="Times New Roman" w:hint="default"/>
                <w:color w:val="44546a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hint="default"/>
                <w:color w:val="44546a"/>
                <w:sz w:val="30"/>
                <w:szCs w:val="30"/>
                <w:lang w:val="be-BY"/>
              </w:rPr>
              <w:t>- з</w:t>
            </w:r>
            <w:r>
              <w:rPr>
                <w:rFonts w:ascii="Times New Roman" w:hAnsi="Times New Roman" w:hint="default"/>
                <w:color w:val="44546a"/>
                <w:sz w:val="30"/>
                <w:szCs w:val="30"/>
                <w:lang w:val="be-BY"/>
              </w:rPr>
              <w:t xml:space="preserve">года органаў апекі і </w:t>
            </w:r>
            <w:r>
              <w:rPr>
                <w:rFonts w:ascii="Times New Roman" w:hAnsi="Times New Roman" w:hint="default"/>
                <w:color w:val="44546a"/>
                <w:sz w:val="30"/>
                <w:szCs w:val="30"/>
                <w:lang w:val="be-BY"/>
              </w:rPr>
              <w:t>папячыцельства (у выпадку рэгістрацыі ў непрыдатным для пражывання жылым доме непаўналетніх грамадзян)</w:t>
            </w:r>
          </w:p>
        </w:tc>
      </w:tr>
      <w:tr>
        <w:trPr>
          <w:wAfter w:w="0" w:type="dxa"/>
          <w:cantSplit w:val="off"/>
        </w:trPr>
        <w:tc>
          <w:tcPr>
            <w:cnfStyle w:val="001000100000"/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000010">
            <w:pPr>
              <w:pStyle w:val="NoSpacing"/>
              <w:rPr>
                <w:rStyle w:val="Y2iqfc"/>
                <w:rFonts w:ascii="Times New Roman" w:hAnsi="Times New Roman" w:hint="default"/>
                <w:b/>
                <w:color w:val="4472c4"/>
                <w:sz w:val="30"/>
                <w:szCs w:val="30"/>
              </w:rPr>
            </w:pPr>
            <w:r>
              <w:rPr>
                <w:rStyle w:val="Y2iqfc"/>
                <w:rFonts w:ascii="Times New Roman" w:hAnsi="Times New Roman" w:hint="default"/>
                <w:b/>
                <w:color w:val="4472c4"/>
                <w:sz w:val="30"/>
                <w:szCs w:val="30"/>
              </w:rPr>
              <w:t>ДАКУМЕНТЫ І (АБО) ЗВЕСТКІ, ЗАПЫТВАЕМЫЯ СЛУЖБАЙ "АДНО АКНО"</w:t>
            </w:r>
          </w:p>
        </w:tc>
        <w:tc>
          <w:tcPr>
            <w:cnfStyle w:val="000000100000"/>
            <w:tcW w:w="6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000011">
            <w:pPr>
              <w:pStyle w:val="NoSpacing"/>
              <w:spacing w:line="240" w:lineRule="exact"/>
              <w:rPr>
                <w:rFonts w:ascii="Times New Roman" w:hAnsi="Times New Roman" w:hint="default"/>
                <w:color w:val="44546a"/>
                <w:sz w:val="30"/>
                <w:szCs w:val="30"/>
              </w:rPr>
            </w:pPr>
            <w:r>
              <w:rPr>
                <w:rFonts w:ascii="Times New Roman" w:hAnsi="Times New Roman" w:hint="default"/>
                <w:color w:val="44546a"/>
                <w:sz w:val="30"/>
                <w:szCs w:val="30"/>
              </w:rPr>
              <w:t xml:space="preserve">- </w:t>
            </w:r>
            <w:r>
              <w:rPr>
                <w:rFonts w:ascii="Times New Roman" w:hAnsi="Times New Roman" w:hint="default"/>
                <w:color w:val="44546a"/>
                <w:sz w:val="30"/>
                <w:szCs w:val="30"/>
              </w:rPr>
              <w:t>інфармацыя аб існуючых у момант выдачы інфармацыі правах і абмежаваннях (абцяжараннях) прав</w:t>
            </w:r>
            <w:r>
              <w:rPr>
                <w:rFonts w:ascii="Times New Roman" w:hAnsi="Times New Roman" w:hint="default"/>
                <w:color w:val="44546a"/>
                <w:sz w:val="30"/>
                <w:szCs w:val="30"/>
              </w:rPr>
              <w:t>оў на аб'ект нерухомай маёмасці</w:t>
            </w:r>
          </w:p>
          <w:p w14:paraId="00000012">
            <w:pPr>
              <w:pStyle w:val="NoSpacing"/>
              <w:spacing w:line="240" w:lineRule="exact"/>
              <w:rPr>
                <w:rFonts w:ascii="Times New Roman" w:hAnsi="Times New Roman" w:hint="default"/>
                <w:color w:val="44546a"/>
                <w:sz w:val="30"/>
                <w:szCs w:val="30"/>
              </w:rPr>
            </w:pPr>
            <w:r>
              <w:rPr>
                <w:rFonts w:ascii="Times New Roman" w:hAnsi="Times New Roman" w:hint="default"/>
                <w:color w:val="44546a"/>
                <w:sz w:val="30"/>
                <w:szCs w:val="30"/>
              </w:rPr>
              <w:t>- акт абследавання стану шматкватэрнага, блакаванага або аднакватэрнага жылога дома і прыдамавой тэрыторыі, кватэры ў шматкватэрным або блакіраваным жылым доме, інтэрната (далей – акт абследавання)</w:t>
            </w:r>
          </w:p>
          <w:p w14:paraId="00000013">
            <w:pPr>
              <w:pStyle w:val="NoSpacing"/>
              <w:spacing w:line="240" w:lineRule="exact"/>
              <w:rPr>
                <w:rFonts w:ascii="Times New Roman" w:hAnsi="Times New Roman" w:hint="default"/>
                <w:color w:val="44546a"/>
                <w:sz w:val="30"/>
                <w:szCs w:val="30"/>
              </w:rPr>
            </w:pPr>
            <w:r>
              <w:rPr>
                <w:rFonts w:ascii="Times New Roman" w:hAnsi="Times New Roman" w:hint="default"/>
                <w:color w:val="44546a"/>
                <w:sz w:val="30"/>
                <w:szCs w:val="30"/>
              </w:rPr>
              <w:t>- заключэння праектнай або</w:t>
            </w:r>
            <w:r>
              <w:rPr>
                <w:rFonts w:ascii="Times New Roman" w:hAnsi="Times New Roman" w:hint="default"/>
                <w:color w:val="44546a"/>
                <w:sz w:val="30"/>
                <w:szCs w:val="30"/>
              </w:rPr>
              <w:t xml:space="preserve"> навукова-даследчай арганізацыі, органаў і ўстаноў, якія ажыццяўляюць дзяржаўны санітарны нагляд, прыкладзеныя да акта абследавання, іншыя дакументы, якія прыкладаюцца да акта абследавання (пры неабходнасці)</w:t>
            </w:r>
          </w:p>
          <w:p w14:paraId="00000014">
            <w:pPr>
              <w:pStyle w:val="NoSpacing"/>
              <w:spacing w:line="240" w:lineRule="exact"/>
              <w:rPr>
                <w:rFonts w:ascii="Times New Roman" w:hAnsi="Times New Roman" w:hint="default"/>
                <w:color w:val="44546a"/>
                <w:sz w:val="30"/>
                <w:szCs w:val="30"/>
              </w:rPr>
            </w:pPr>
            <w:r>
              <w:rPr>
                <w:rFonts w:ascii="Times New Roman" w:hAnsi="Times New Roman" w:hint="default"/>
                <w:color w:val="44546a"/>
                <w:sz w:val="30"/>
                <w:szCs w:val="30"/>
              </w:rPr>
              <w:t>- акт аб прызнанні шматкватэрнага, блакаванага а</w:t>
            </w:r>
            <w:r>
              <w:rPr>
                <w:rFonts w:ascii="Times New Roman" w:hAnsi="Times New Roman" w:hint="default"/>
                <w:color w:val="44546a"/>
                <w:sz w:val="30"/>
                <w:szCs w:val="30"/>
              </w:rPr>
              <w:t>бо аднакватэрнага жылога дома і прыдамавой тэрыторыі, кватэры ў шматкватэрным або блакіраваным жылым доме, інтэрната не адпаведнымі ўстаноўленым для пражывання санітарным і тэхнічным патрабаванням</w:t>
            </w:r>
          </w:p>
        </w:tc>
      </w:tr>
      <w:tr>
        <w:trPr>
          <w:wAfter w:w="0" w:type="dxa"/>
          <w:cantSplit w:val="off"/>
        </w:trPr>
        <w:tc>
          <w:tcPr>
            <w:cnfStyle w:val="001000010000"/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000015">
            <w:pPr>
              <w:pStyle w:val="NoSpacing"/>
              <w:spacing w:line="240" w:lineRule="exact"/>
              <w:rPr>
                <w:rFonts w:ascii="Times New Roman" w:hAnsi="Times New Roman" w:hint="default"/>
                <w:b/>
                <w:color w:val="4472c4"/>
                <w:sz w:val="30"/>
                <w:szCs w:val="30"/>
              </w:rPr>
            </w:pPr>
            <w:r>
              <w:rPr>
                <w:rStyle w:val="Y2iqfc"/>
                <w:rFonts w:ascii="Times New Roman" w:hAnsi="Times New Roman" w:hint="default"/>
                <w:b/>
                <w:color w:val="4472c4"/>
                <w:sz w:val="30"/>
                <w:szCs w:val="30"/>
                <w:lang w:val="be-BY"/>
              </w:rPr>
              <w:t>Т</w:t>
            </w:r>
            <w:r>
              <w:rPr>
                <w:rStyle w:val="Y2iqfc"/>
                <w:rFonts w:ascii="Times New Roman" w:hAnsi="Times New Roman" w:hint="default"/>
                <w:b/>
                <w:color w:val="4472c4"/>
                <w:sz w:val="30"/>
                <w:szCs w:val="30"/>
                <w:lang w:val="be-BY"/>
              </w:rPr>
              <w:t>эрмін ажыццяўлення адміністрацыйнай працэдуры</w:t>
            </w:r>
          </w:p>
          <w:p w14:paraId="00000016">
            <w:pPr>
              <w:pStyle w:val="NoSpacing"/>
              <w:spacing w:line="240" w:lineRule="exact"/>
              <w:rPr>
                <w:rFonts w:ascii="Times New Roman" w:hAnsi="Times New Roman" w:hint="default"/>
                <w:b/>
                <w:color w:val="4472c4"/>
                <w:sz w:val="30"/>
                <w:szCs w:val="30"/>
              </w:rPr>
            </w:pPr>
          </w:p>
        </w:tc>
        <w:tc>
          <w:tcPr>
            <w:cnfStyle w:val="000000010000"/>
            <w:tcW w:w="6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000017">
            <w:pPr>
              <w:pStyle w:val="NoSpacing"/>
              <w:spacing w:line="240" w:lineRule="exact"/>
              <w:rPr>
                <w:rFonts w:ascii="Times New Roman" w:hAnsi="Times New Roman" w:hint="default"/>
                <w:color w:val="44546a"/>
                <w:sz w:val="30"/>
                <w:szCs w:val="30"/>
              </w:rPr>
            </w:pPr>
            <w:r>
              <w:rPr>
                <w:rFonts w:ascii="Times New Roman" w:hAnsi="Times New Roman" w:hint="default"/>
                <w:color w:val="44546a"/>
                <w:sz w:val="30"/>
                <w:szCs w:val="30"/>
              </w:rPr>
              <w:t xml:space="preserve">15 дзён з </w:t>
            </w:r>
            <w:r>
              <w:rPr>
                <w:rFonts w:ascii="Times New Roman" w:hAnsi="Times New Roman" w:hint="default"/>
                <w:color w:val="44546a"/>
                <w:sz w:val="30"/>
                <w:szCs w:val="30"/>
              </w:rPr>
              <w:t>дня падачы заявы, а ў выпадку запыту дакументаў і (або) звестак ад іншых дзяржаўных органаў, іншых арганізацый - 1 месяц</w:t>
            </w:r>
          </w:p>
          <w:p w14:paraId="00000018">
            <w:pPr>
              <w:pStyle w:val="NoSpacing"/>
              <w:spacing w:line="240" w:lineRule="exact"/>
              <w:rPr>
                <w:rFonts w:ascii="Times New Roman" w:hAnsi="Times New Roman" w:hint="default"/>
                <w:color w:val="44546a"/>
                <w:sz w:val="30"/>
                <w:szCs w:val="30"/>
              </w:rPr>
            </w:pPr>
          </w:p>
        </w:tc>
      </w:tr>
      <w:tr>
        <w:trPr>
          <w:wAfter w:w="0" w:type="dxa"/>
          <w:cantSplit w:val="off"/>
        </w:trPr>
        <w:tc>
          <w:tcPr>
            <w:cnfStyle w:val="001000100000"/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000019">
            <w:pPr>
              <w:pStyle w:val="NoSpacing"/>
              <w:spacing w:line="240" w:lineRule="exact"/>
              <w:rPr>
                <w:rFonts w:ascii="Times New Roman" w:hAnsi="Times New Roman" w:hint="default"/>
                <w:b/>
                <w:color w:val="4472c4"/>
                <w:sz w:val="30"/>
                <w:szCs w:val="30"/>
              </w:rPr>
            </w:pPr>
            <w:r>
              <w:rPr>
                <w:rStyle w:val="Y2iqfc"/>
                <w:rFonts w:ascii="Times New Roman" w:hAnsi="Times New Roman" w:hint="default"/>
                <w:b/>
                <w:color w:val="4472c4"/>
                <w:sz w:val="30"/>
                <w:szCs w:val="30"/>
                <w:lang w:val="be-BY"/>
              </w:rPr>
              <w:t>Тэрмін дзеяння даведкі, іншага дакумента (рашэння), якія выдаюцца (прымаецца) пры ажыццяўленні адміністрацыйнай працэдуры</w:t>
            </w:r>
          </w:p>
          <w:p w14:paraId="0000001A">
            <w:pPr>
              <w:pStyle w:val="NoSpacing"/>
              <w:spacing w:line="240" w:lineRule="exact"/>
              <w:rPr>
                <w:rStyle w:val="Y2iqfc"/>
                <w:rFonts w:ascii="Times New Roman" w:hAnsi="Times New Roman" w:hint="default"/>
                <w:b/>
                <w:color w:val="4472c4"/>
                <w:sz w:val="30"/>
                <w:szCs w:val="30"/>
              </w:rPr>
            </w:pPr>
          </w:p>
        </w:tc>
        <w:tc>
          <w:tcPr>
            <w:cnfStyle w:val="000000100000"/>
            <w:tcW w:w="6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00001B">
            <w:pPr>
              <w:pStyle w:val="NoSpacing"/>
              <w:spacing w:line="240" w:lineRule="exact"/>
              <w:rPr>
                <w:rFonts w:ascii="Times New Roman" w:hAnsi="Times New Roman" w:hint="default"/>
                <w:color w:val="44546a"/>
                <w:sz w:val="30"/>
                <w:szCs w:val="30"/>
              </w:rPr>
            </w:pPr>
            <w:r>
              <w:rPr>
                <w:rFonts w:ascii="Times New Roman" w:hAnsi="Times New Roman" w:hint="default"/>
                <w:color w:val="44546a"/>
                <w:sz w:val="30"/>
                <w:szCs w:val="30"/>
                <w:lang w:val="be-BY"/>
              </w:rPr>
              <w:t>бестэрміно</w:t>
            </w:r>
            <w:r>
              <w:rPr>
                <w:rFonts w:ascii="Times New Roman" w:hAnsi="Times New Roman" w:hint="default"/>
                <w:color w:val="44546a"/>
                <w:sz w:val="30"/>
                <w:szCs w:val="30"/>
                <w:lang w:val="be-BY"/>
              </w:rPr>
              <w:t>ва</w:t>
            </w:r>
          </w:p>
        </w:tc>
      </w:tr>
      <w:tr>
        <w:trPr>
          <w:wAfter w:w="0" w:type="dxa"/>
          <w:cantSplit w:val="off"/>
        </w:trPr>
        <w:tc>
          <w:tcPr>
            <w:cnfStyle w:val="001000010000"/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00001C">
            <w:pPr>
              <w:pStyle w:val="NoSpacing"/>
              <w:spacing w:line="240" w:lineRule="exact"/>
              <w:rPr>
                <w:rFonts w:ascii="Times New Roman" w:hAnsi="Times New Roman" w:hint="default"/>
                <w:b/>
                <w:color w:val="4472c4"/>
                <w:sz w:val="30"/>
                <w:szCs w:val="30"/>
              </w:rPr>
            </w:pPr>
            <w:r>
              <w:rPr>
                <w:rStyle w:val="Y2iqfc"/>
                <w:rFonts w:ascii="Times New Roman" w:hAnsi="Times New Roman" w:hint="default"/>
                <w:b/>
                <w:color w:val="4472c4"/>
                <w:sz w:val="30"/>
                <w:szCs w:val="30"/>
                <w:lang w:val="be-BY"/>
              </w:rPr>
              <w:t>Памер платы, якая спаганяецца пры ажыццяўленні адміністрацыйнай працэдуры</w:t>
            </w:r>
          </w:p>
          <w:p w14:paraId="0000001D">
            <w:pPr>
              <w:pStyle w:val="NoSpacing"/>
              <w:spacing w:line="240" w:lineRule="exact"/>
              <w:rPr>
                <w:rFonts w:ascii="Times New Roman" w:hAnsi="Times New Roman" w:hint="default"/>
                <w:b/>
                <w:color w:val="4472c4"/>
                <w:sz w:val="30"/>
                <w:szCs w:val="30"/>
              </w:rPr>
            </w:pPr>
          </w:p>
        </w:tc>
        <w:tc>
          <w:tcPr>
            <w:cnfStyle w:val="000000010000"/>
            <w:tcW w:w="6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00001E">
            <w:pPr>
              <w:pStyle w:val="NoSpacing"/>
              <w:spacing w:line="240" w:lineRule="exact"/>
              <w:rPr>
                <w:rFonts w:ascii="Times New Roman" w:hAnsi="Times New Roman" w:hint="default"/>
                <w:color w:val="44546a"/>
                <w:sz w:val="30"/>
                <w:szCs w:val="30"/>
              </w:rPr>
            </w:pPr>
            <w:r>
              <w:rPr>
                <w:rFonts w:ascii="Times New Roman" w:hAnsi="Times New Roman" w:hint="default"/>
                <w:color w:val="44546a"/>
                <w:sz w:val="30"/>
                <w:szCs w:val="30"/>
              </w:rPr>
              <w:t xml:space="preserve"> бясплатна</w:t>
            </w:r>
          </w:p>
          <w:p w14:paraId="0000001F">
            <w:pPr>
              <w:pStyle w:val="NoSpacing"/>
              <w:spacing w:line="240" w:lineRule="exact"/>
              <w:rPr>
                <w:rFonts w:ascii="Times New Roman" w:hAnsi="Times New Roman" w:hint="default"/>
                <w:color w:val="44546a"/>
                <w:sz w:val="30"/>
                <w:szCs w:val="30"/>
                <w:lang w:val="be-BY"/>
              </w:rPr>
            </w:pPr>
          </w:p>
        </w:tc>
      </w:tr>
    </w:tbl>
    <w:p w14:paraId="00000020">
      <w:pPr>
        <w:pStyle w:val="NoSpacing"/>
        <w:rPr>
          <w:rFonts w:hint="default"/>
        </w:rPr>
      </w:pPr>
    </w:p>
    <w:p w14:paraId="00000021">
      <w:pPr>
        <w:pStyle w:val="Normal"/>
        <w:rPr>
          <w:rFonts w:hint="default"/>
        </w:rPr>
      </w:pPr>
    </w:p>
    <w:p w14:paraId="00000022">
      <w:pPr>
        <w:pStyle w:val="Normal"/>
        <w:rPr>
          <w:rFonts w:hint="default"/>
        </w:rPr>
      </w:pPr>
    </w:p>
    <w:p w14:paraId="00000023">
      <w:pPr>
        <w:pStyle w:val="Normal"/>
        <w:rPr>
          <w:rFonts w:hint="default"/>
        </w:rPr>
      </w:pPr>
    </w:p>
    <w:p w14:paraId="00000024">
      <w:pPr>
        <w:pStyle w:val="Normal"/>
        <w:rPr>
          <w:rFonts w:hint="default"/>
        </w:rPr>
      </w:pPr>
    </w:p>
    <w:p w14:paraId="00000025">
      <w:pPr>
        <w:pStyle w:val="Normal"/>
        <w:rPr>
          <w:rFonts w:hint="default"/>
        </w:rPr>
      </w:pPr>
    </w:p>
    <w:p w14:paraId="00000026">
      <w:pPr>
        <w:pStyle w:val="Normal"/>
        <w:rPr>
          <w:rFonts w:hint="default"/>
        </w:rPr>
      </w:pPr>
    </w:p>
    <w:p w14:paraId="00000027">
      <w:pPr>
        <w:pStyle w:val="Normal"/>
        <w:rPr>
          <w:rFonts w:hint="default"/>
        </w:rPr>
      </w:pPr>
    </w:p>
    <w:p w14:paraId="00000028">
      <w:pPr>
        <w:pStyle w:val="Normal"/>
        <w:rPr>
          <w:rFonts w:hint="default"/>
        </w:rPr>
      </w:pPr>
    </w:p>
    <w:p w14:paraId="00000029">
      <w:pPr>
        <w:pStyle w:val="Normal"/>
        <w:rPr>
          <w:rFonts w:hint="default"/>
        </w:rPr>
      </w:pPr>
    </w:p>
    <w:p w14:paraId="0000002A">
      <w:pPr>
        <w:pStyle w:val="Normal"/>
        <w:rPr>
          <w:rFonts w:hint="default"/>
        </w:rPr>
      </w:pPr>
    </w:p>
    <w:p w14:paraId="0000002B">
      <w:pPr>
        <w:pStyle w:val="Normal"/>
        <w:rPr>
          <w:rFonts w:hint="default"/>
        </w:rPr>
      </w:pPr>
    </w:p>
    <w:p w14:paraId="0000002C">
      <w:pPr>
        <w:pStyle w:val="Normal"/>
        <w:rPr>
          <w:rFonts w:hint="default"/>
        </w:rPr>
      </w:pPr>
    </w:p>
    <w:p w14:paraId="0000002D">
      <w:pPr>
        <w:pStyle w:val="Normal"/>
        <w:rPr>
          <w:rFonts w:hint="default"/>
        </w:rPr>
      </w:pPr>
    </w:p>
    <w:p w14:paraId="0000002E">
      <w:pPr>
        <w:pStyle w:val="Normal"/>
        <w:rPr>
          <w:rFonts w:hint="default"/>
        </w:rPr>
      </w:pPr>
    </w:p>
    <w:p w14:paraId="0000002F">
      <w:pPr>
        <w:pStyle w:val="Normal"/>
        <w:rPr>
          <w:rFonts w:hint="default"/>
        </w:rPr>
      </w:pPr>
    </w:p>
    <w:p w14:paraId="00000030">
      <w:pPr>
        <w:pStyle w:val="Normal"/>
        <w:rPr>
          <w:rFonts w:hint="default"/>
        </w:rPr>
      </w:pPr>
    </w:p>
    <w:p w14:paraId="00000031">
      <w:pPr>
        <w:pStyle w:val="Normal"/>
        <w:rPr>
          <w:rFonts w:hint="default"/>
        </w:rPr>
      </w:pPr>
    </w:p>
    <w:p w14:paraId="00000032">
      <w:pPr>
        <w:pStyle w:val="Normal"/>
        <w:rPr>
          <w:rFonts w:hint="default"/>
        </w:rPr>
      </w:pPr>
    </w:p>
    <w:p w14:paraId="00000033">
      <w:pPr>
        <w:pStyle w:val="NoSpacing"/>
        <w:jc w:val="right"/>
        <w:rPr>
          <w:rFonts w:ascii="Times New Roman" w:hAnsi="Times New Roman" w:hint="default"/>
          <w:b/>
          <w:i/>
          <w:color w:val="44546a"/>
          <w:sz w:val="30"/>
          <w:szCs w:val="30"/>
        </w:rPr>
      </w:pPr>
    </w:p>
    <w:p w14:paraId="00000034">
      <w:pPr>
        <w:pStyle w:val="NoSpacing"/>
        <w:jc w:val="right"/>
        <w:rPr>
          <w:rFonts w:ascii="Times New Roman" w:hAnsi="Times New Roman" w:hint="default"/>
          <w:b/>
          <w:i/>
          <w:color w:val="44546a"/>
          <w:sz w:val="30"/>
          <w:szCs w:val="30"/>
        </w:rPr>
      </w:pPr>
      <w:r>
        <w:rPr>
          <w:rFonts w:ascii="Times New Roman" w:hAnsi="Times New Roman" w:hint="default"/>
          <w:b/>
          <w:i/>
          <w:color w:val="44546a"/>
          <w:sz w:val="30"/>
          <w:szCs w:val="30"/>
        </w:rPr>
        <w:t>Афармляецца на афіцыйным бланку арганізацыі</w:t>
      </w:r>
    </w:p>
    <w:p w14:paraId="00000035">
      <w:pPr>
        <w:pStyle w:val="NoSpacing"/>
        <w:jc w:val="right"/>
        <w:rPr>
          <w:rFonts w:ascii="Times New Roman" w:hAnsi="Times New Roman" w:hint="default"/>
          <w:color w:val="44546a"/>
          <w:sz w:val="30"/>
          <w:szCs w:val="30"/>
        </w:rPr>
      </w:pPr>
    </w:p>
    <w:p w14:paraId="00000036">
      <w:pPr>
        <w:pStyle w:val="NoSpacing"/>
        <w:jc w:val="right"/>
        <w:rPr>
          <w:rFonts w:ascii="Times New Roman" w:hAnsi="Times New Roman" w:hint="default"/>
          <w:color w:val="44546a"/>
          <w:sz w:val="30"/>
          <w:szCs w:val="30"/>
        </w:rPr>
      </w:pPr>
    </w:p>
    <w:p w14:paraId="00000037">
      <w:pPr>
        <w:pStyle w:val="NoSpacing"/>
        <w:ind w:left="5103"/>
        <w:rPr>
          <w:rFonts w:ascii="Times New Roman" w:hAnsi="Times New Roman" w:hint="default"/>
          <w:color w:val="44546a"/>
          <w:sz w:val="30"/>
          <w:szCs w:val="30"/>
        </w:rPr>
      </w:pPr>
      <w:r>
        <w:rPr>
          <w:rFonts w:ascii="Times New Roman" w:hAnsi="Times New Roman" w:hint="default"/>
          <w:color w:val="44546a"/>
          <w:sz w:val="30"/>
          <w:szCs w:val="30"/>
        </w:rPr>
        <w:t xml:space="preserve">Ушацкі </w:t>
      </w:r>
      <w:r>
        <w:rPr>
          <w:rFonts w:ascii="Times New Roman" w:hAnsi="Times New Roman" w:hint="default"/>
          <w:color w:val="44546a"/>
          <w:sz w:val="30"/>
          <w:szCs w:val="30"/>
        </w:rPr>
        <w:t>раённы</w:t>
      </w:r>
    </w:p>
    <w:p w14:paraId="00000038">
      <w:pPr>
        <w:pStyle w:val="NoSpacing"/>
        <w:ind w:left="5103"/>
        <w:rPr>
          <w:rFonts w:ascii="Times New Roman" w:hAnsi="Times New Roman" w:hint="default"/>
          <w:color w:val="44546a"/>
          <w:sz w:val="30"/>
          <w:szCs w:val="30"/>
        </w:rPr>
      </w:pPr>
      <w:r>
        <w:rPr>
          <w:rFonts w:ascii="Times New Roman" w:hAnsi="Times New Roman" w:hint="default"/>
          <w:color w:val="44546a"/>
          <w:sz w:val="30"/>
          <w:szCs w:val="30"/>
        </w:rPr>
        <w:t>выканаўчы камітэт</w:t>
      </w:r>
    </w:p>
    <w:p w14:paraId="00000039">
      <w:pPr>
        <w:pStyle w:val="NoSpacing"/>
        <w:jc w:val="right"/>
        <w:rPr>
          <w:rFonts w:ascii="Times New Roman" w:hAnsi="Times New Roman" w:hint="default"/>
          <w:color w:val="44546a"/>
          <w:sz w:val="30"/>
          <w:szCs w:val="30"/>
        </w:rPr>
      </w:pPr>
    </w:p>
    <w:p w14:paraId="0000003A">
      <w:pPr>
        <w:pStyle w:val="Normal"/>
        <w:jc w:val="center"/>
        <w:rPr>
          <w:rFonts w:ascii="Times New Roman" w:hAnsi="Times New Roman" w:hint="default"/>
          <w:color w:val="44546a"/>
          <w:sz w:val="30"/>
          <w:szCs w:val="30"/>
        </w:rPr>
      </w:pPr>
      <w:r>
        <w:rPr>
          <w:rFonts w:ascii="Times New Roman" w:hAnsi="Times New Roman" w:hint="default"/>
          <w:color w:val="44546a"/>
          <w:sz w:val="30"/>
          <w:szCs w:val="30"/>
        </w:rPr>
        <w:t>Заяв</w:t>
      </w:r>
      <w:r>
        <w:rPr>
          <w:rFonts w:ascii="Times New Roman" w:hAnsi="Times New Roman" w:hint="default"/>
          <w:color w:val="44546a"/>
          <w:sz w:val="30"/>
          <w:szCs w:val="30"/>
          <w:lang w:val="be-BY"/>
        </w:rPr>
        <w:t>а</w:t>
      </w:r>
      <w:r>
        <w:rPr>
          <w:rFonts w:ascii="Times New Roman" w:hAnsi="Times New Roman" w:hint="default"/>
          <w:color w:val="44546a"/>
          <w:sz w:val="30"/>
          <w:szCs w:val="30"/>
        </w:rPr>
        <w:t>.</w:t>
      </w:r>
    </w:p>
    <w:p w14:paraId="0000003B">
      <w:pPr>
        <w:pStyle w:val="NoSpacing"/>
        <w:jc w:val="both"/>
        <w:rPr>
          <w:rFonts w:ascii="Times New Roman" w:hAnsi="Times New Roman" w:hint="default"/>
          <w:color w:val="44546a"/>
          <w:sz w:val="30"/>
          <w:szCs w:val="30"/>
          <w:lang w:val="be-BY"/>
        </w:rPr>
      </w:pPr>
      <w:r>
        <w:rPr>
          <w:rFonts w:ascii="Times New Roman" w:hAnsi="Times New Roman" w:hint="default"/>
          <w:color w:val="44546a"/>
          <w:sz w:val="30"/>
          <w:szCs w:val="30"/>
          <w:lang w:val="be-BY"/>
        </w:rPr>
        <w:t>__________________________________________________</w:t>
      </w:r>
      <w:r>
        <w:rPr>
          <w:rFonts w:ascii="Times New Roman" w:hAnsi="Times New Roman" w:hint="default"/>
          <w:color w:val="44546a"/>
          <w:sz w:val="30"/>
          <w:szCs w:val="30"/>
          <w:lang w:val="be-BY"/>
        </w:rPr>
        <w:t>_______</w:t>
      </w:r>
      <w:r>
        <w:rPr>
          <w:rFonts w:ascii="Times New Roman" w:hAnsi="Times New Roman" w:hint="default"/>
          <w:color w:val="44546a"/>
          <w:sz w:val="30"/>
          <w:szCs w:val="30"/>
          <w:lang w:val="be-BY"/>
        </w:rPr>
        <w:t>___</w:t>
      </w:r>
    </w:p>
    <w:p w14:paraId="0000003C">
      <w:pPr>
        <w:pStyle w:val="NoSpacing"/>
        <w:ind w:firstLine="708"/>
        <w:jc w:val="center"/>
        <w:rPr>
          <w:rFonts w:ascii="Times New Roman" w:hAnsi="Times New Roman" w:hint="default"/>
          <w:color w:val="44546a"/>
          <w:sz w:val="24"/>
          <w:szCs w:val="24"/>
          <w:lang w:val="be-BY"/>
        </w:rPr>
      </w:pPr>
      <w:r>
        <w:rPr>
          <w:rFonts w:ascii="Times New Roman" w:hAnsi="Times New Roman" w:hint="default"/>
          <w:color w:val="44546a"/>
          <w:sz w:val="24"/>
          <w:szCs w:val="24"/>
          <w:lang w:val="be-BY"/>
        </w:rPr>
        <w:t>(назва юрыдычнай асобы, прозвішча, уласнае імя, імя па бацьку</w:t>
      </w:r>
    </w:p>
    <w:p w14:paraId="0000003D">
      <w:pPr>
        <w:pStyle w:val="NoSpacing"/>
        <w:jc w:val="both"/>
        <w:rPr>
          <w:rFonts w:ascii="Times New Roman" w:hAnsi="Times New Roman" w:hint="default"/>
          <w:color w:val="44546a"/>
          <w:sz w:val="30"/>
          <w:szCs w:val="30"/>
          <w:lang w:val="be-BY"/>
        </w:rPr>
      </w:pPr>
      <w:r>
        <w:rPr>
          <w:rFonts w:ascii="Times New Roman" w:hAnsi="Times New Roman" w:hint="default"/>
          <w:color w:val="44546a"/>
          <w:sz w:val="30"/>
          <w:szCs w:val="30"/>
          <w:lang w:val="be-BY"/>
        </w:rPr>
        <w:t>_________________________________________________________</w:t>
      </w:r>
      <w:r>
        <w:rPr>
          <w:rFonts w:ascii="Times New Roman" w:hAnsi="Times New Roman" w:hint="default"/>
          <w:color w:val="44546a"/>
          <w:sz w:val="30"/>
          <w:szCs w:val="30"/>
          <w:lang w:val="be-BY"/>
        </w:rPr>
        <w:t>___</w:t>
      </w:r>
    </w:p>
    <w:p w14:paraId="0000003E">
      <w:pPr>
        <w:pStyle w:val="NoSpacing"/>
        <w:ind w:firstLine="708"/>
        <w:jc w:val="center"/>
        <w:rPr>
          <w:rFonts w:ascii="Times New Roman" w:hAnsi="Times New Roman" w:hint="default"/>
          <w:color w:val="44546a"/>
          <w:sz w:val="24"/>
          <w:szCs w:val="24"/>
          <w:lang w:val="be-BY"/>
        </w:rPr>
      </w:pPr>
      <w:r>
        <w:rPr>
          <w:rFonts w:ascii="Times New Roman" w:hAnsi="Times New Roman" w:hint="default"/>
          <w:color w:val="44546a"/>
          <w:sz w:val="24"/>
          <w:szCs w:val="24"/>
          <w:lang w:val="be-BY"/>
        </w:rPr>
        <w:t>(калі такое маецца) індывідуальнага прадпрымальніка)</w:t>
      </w:r>
    </w:p>
    <w:p w14:paraId="0000003F">
      <w:pPr>
        <w:pStyle w:val="NoSpacing"/>
        <w:jc w:val="both"/>
        <w:rPr>
          <w:rFonts w:ascii="Times New Roman" w:hAnsi="Times New Roman" w:hint="default"/>
          <w:color w:val="44546a"/>
          <w:sz w:val="30"/>
          <w:szCs w:val="30"/>
          <w:lang w:val="be-BY"/>
        </w:rPr>
      </w:pPr>
      <w:r>
        <w:rPr>
          <w:rFonts w:ascii="Times New Roman" w:hAnsi="Times New Roman" w:hint="default"/>
          <w:color w:val="44546a"/>
          <w:sz w:val="30"/>
          <w:szCs w:val="30"/>
          <w:lang w:val="be-BY"/>
        </w:rPr>
        <w:t>_________________________________________________________</w:t>
      </w:r>
    </w:p>
    <w:p w14:paraId="00000040">
      <w:pPr>
        <w:pStyle w:val="NoSpacing"/>
        <w:ind w:firstLine="708"/>
        <w:jc w:val="both"/>
        <w:rPr>
          <w:rFonts w:ascii="Times New Roman" w:hAnsi="Times New Roman" w:hint="default"/>
          <w:color w:val="44546a"/>
          <w:sz w:val="24"/>
          <w:szCs w:val="24"/>
          <w:lang w:val="be-BY"/>
        </w:rPr>
      </w:pPr>
      <w:r>
        <w:rPr>
          <w:rFonts w:ascii="Times New Roman" w:hAnsi="Times New Roman" w:hint="default"/>
          <w:color w:val="44546a"/>
          <w:sz w:val="24"/>
          <w:szCs w:val="24"/>
          <w:lang w:val="be-BY"/>
        </w:rPr>
        <w:t>(месца знах</w:t>
      </w:r>
      <w:r>
        <w:rPr>
          <w:rFonts w:ascii="Times New Roman" w:hAnsi="Times New Roman" w:hint="default"/>
          <w:color w:val="44546a"/>
          <w:sz w:val="24"/>
          <w:szCs w:val="24"/>
          <w:lang w:val="be-BY"/>
        </w:rPr>
        <w:t>оджання юрыдычнай асобы, месца жыхарства індывідуальнага</w:t>
      </w:r>
    </w:p>
    <w:p w14:paraId="00000041">
      <w:pPr>
        <w:pStyle w:val="NoSpacing"/>
        <w:jc w:val="both"/>
        <w:rPr>
          <w:rFonts w:ascii="Times New Roman" w:hAnsi="Times New Roman" w:hint="default"/>
          <w:color w:val="44546a"/>
          <w:sz w:val="30"/>
          <w:szCs w:val="30"/>
          <w:lang w:val="be-BY"/>
        </w:rPr>
      </w:pPr>
      <w:r>
        <w:rPr>
          <w:rFonts w:ascii="Times New Roman" w:hAnsi="Times New Roman" w:hint="default"/>
          <w:color w:val="44546a"/>
          <w:sz w:val="30"/>
          <w:szCs w:val="30"/>
          <w:lang w:val="be-BY"/>
        </w:rPr>
        <w:t>_________________________________________________________</w:t>
      </w:r>
    </w:p>
    <w:p w14:paraId="00000042">
      <w:pPr>
        <w:pStyle w:val="NoSpacing"/>
        <w:ind w:firstLine="708"/>
        <w:jc w:val="center"/>
        <w:rPr>
          <w:rFonts w:ascii="Times New Roman" w:hAnsi="Times New Roman" w:hint="default"/>
          <w:color w:val="44546a"/>
          <w:sz w:val="24"/>
          <w:szCs w:val="24"/>
          <w:lang w:val="be-BY"/>
        </w:rPr>
      </w:pPr>
      <w:r>
        <w:rPr>
          <w:rFonts w:ascii="Times New Roman" w:hAnsi="Times New Roman" w:hint="default"/>
          <w:color w:val="44546a"/>
          <w:sz w:val="24"/>
          <w:szCs w:val="24"/>
          <w:lang w:val="be-BY"/>
        </w:rPr>
        <w:t>прадпрымальніка, тэлефон, факс)</w:t>
      </w:r>
    </w:p>
    <w:p w14:paraId="00000043">
      <w:pPr>
        <w:pStyle w:val="NoSpacing"/>
        <w:ind w:firstLine="708"/>
        <w:jc w:val="center"/>
        <w:rPr>
          <w:rFonts w:ascii="Times New Roman" w:hAnsi="Times New Roman" w:hint="default"/>
          <w:color w:val="44546a"/>
          <w:sz w:val="24"/>
          <w:szCs w:val="24"/>
          <w:lang w:val="be-BY"/>
        </w:rPr>
      </w:pPr>
    </w:p>
    <w:p w14:paraId="00000044">
      <w:pPr>
        <w:pStyle w:val="NoSpacing"/>
        <w:ind w:firstLine="708"/>
        <w:jc w:val="both"/>
        <w:rPr>
          <w:rFonts w:ascii="Times New Roman" w:hAnsi="Times New Roman" w:hint="default"/>
          <w:color w:val="44546a"/>
          <w:sz w:val="30"/>
          <w:szCs w:val="30"/>
          <w:lang w:val="be-BY"/>
        </w:rPr>
      </w:pPr>
      <w:r>
        <w:rPr>
          <w:rFonts w:ascii="Times New Roman" w:hAnsi="Times New Roman" w:hint="default"/>
          <w:color w:val="44546a"/>
          <w:sz w:val="30"/>
          <w:szCs w:val="30"/>
          <w:lang w:val="be-BY"/>
        </w:rPr>
        <w:t>Рэгістрацыйны нумар у АДР______________________________ __</w:t>
      </w:r>
      <w:r>
        <w:rPr>
          <w:rFonts w:ascii="Times New Roman" w:hAnsi="Times New Roman" w:hint="default"/>
          <w:color w:val="44546a"/>
          <w:sz w:val="30"/>
          <w:szCs w:val="30"/>
          <w:lang w:val="be-BY"/>
        </w:rPr>
        <w:t>__________________________________________________________</w:t>
      </w:r>
    </w:p>
    <w:p w14:paraId="00000045">
      <w:pPr>
        <w:pStyle w:val="NoSpacing"/>
        <w:ind w:firstLine="708"/>
        <w:jc w:val="both"/>
        <w:rPr>
          <w:rFonts w:ascii="Times New Roman" w:hAnsi="Times New Roman" w:hint="default"/>
          <w:color w:val="44546a"/>
          <w:sz w:val="30"/>
          <w:szCs w:val="30"/>
          <w:lang w:val="be-BY"/>
        </w:rPr>
      </w:pPr>
      <w:r>
        <w:rPr>
          <w:rFonts w:ascii="Times New Roman" w:hAnsi="Times New Roman" w:hint="default"/>
          <w:color w:val="44546a"/>
          <w:sz w:val="30"/>
          <w:szCs w:val="30"/>
          <w:lang w:val="be-BY"/>
        </w:rPr>
        <w:t>Найменне дзяржаўнага органа, іншай дзяржаўнай арг</w:t>
      </w:r>
      <w:r>
        <w:rPr>
          <w:rFonts w:ascii="Times New Roman" w:hAnsi="Times New Roman" w:hint="default"/>
          <w:color w:val="44546a"/>
          <w:sz w:val="30"/>
          <w:szCs w:val="30"/>
          <w:lang w:val="be-BY"/>
        </w:rPr>
        <w:t xml:space="preserve">анізацыі, якія ажыццявілі дзяржаўную рэгістрацыю, </w:t>
      </w:r>
      <w:r>
        <w:rPr>
          <w:rFonts w:ascii="Times New Roman" w:hAnsi="Times New Roman" w:hint="default"/>
          <w:color w:val="44546a"/>
          <w:sz w:val="30"/>
          <w:szCs w:val="30"/>
          <w:lang w:val="be-BY"/>
        </w:rPr>
        <w:t>_________________________________________________________</w:t>
      </w:r>
      <w:r>
        <w:rPr>
          <w:rFonts w:ascii="Times New Roman" w:hAnsi="Times New Roman" w:hint="default"/>
          <w:color w:val="44546a"/>
          <w:sz w:val="30"/>
          <w:szCs w:val="30"/>
          <w:lang w:val="be-BY"/>
        </w:rPr>
        <w:t>____________________________________________________________</w:t>
      </w:r>
    </w:p>
    <w:p w14:paraId="00000046">
      <w:pPr>
        <w:pStyle w:val="NoSpacing"/>
        <w:ind w:firstLine="708"/>
        <w:jc w:val="both"/>
        <w:rPr>
          <w:rFonts w:ascii="Times New Roman" w:hAnsi="Times New Roman" w:hint="default"/>
          <w:color w:val="44546a"/>
          <w:sz w:val="30"/>
          <w:szCs w:val="30"/>
          <w:lang w:val="be-BY"/>
        </w:rPr>
      </w:pPr>
    </w:p>
    <w:p w14:paraId="00000047">
      <w:pPr>
        <w:pStyle w:val="NoSpacing"/>
        <w:ind w:firstLine="708"/>
        <w:jc w:val="both"/>
        <w:rPr>
          <w:rFonts w:ascii="Times New Roman" w:hAnsi="Times New Roman" w:hint="default"/>
          <w:color w:val="44546a"/>
          <w:sz w:val="30"/>
          <w:szCs w:val="30"/>
          <w:lang w:val="be-BY"/>
        </w:rPr>
      </w:pPr>
      <w:r>
        <w:rPr>
          <w:rFonts w:ascii="Times New Roman" w:hAnsi="Times New Roman" w:hint="default"/>
          <w:color w:val="44546a"/>
          <w:sz w:val="30"/>
          <w:szCs w:val="30"/>
          <w:lang w:val="be-BY"/>
        </w:rPr>
        <w:t>Прашу выдаць рашэнне аб зносе непрыдат</w:t>
      </w:r>
      <w:r>
        <w:rPr>
          <w:rFonts w:ascii="Times New Roman" w:hAnsi="Times New Roman" w:hint="default"/>
          <w:color w:val="44546a"/>
          <w:sz w:val="30"/>
          <w:szCs w:val="30"/>
          <w:lang w:val="be-BY"/>
        </w:rPr>
        <w:t xml:space="preserve">нага для пражывання жылога дома па адрасе:_____________________________________ </w:t>
      </w:r>
      <w:r>
        <w:rPr>
          <w:rFonts w:ascii="Times New Roman" w:hAnsi="Times New Roman" w:hint="default"/>
          <w:color w:val="44546a"/>
          <w:sz w:val="30"/>
          <w:szCs w:val="30"/>
          <w:lang w:val="be-BY"/>
        </w:rPr>
        <w:t xml:space="preserve"> </w:t>
      </w:r>
      <w:r>
        <w:rPr>
          <w:rFonts w:ascii="Times New Roman" w:hAnsi="Times New Roman" w:hint="default"/>
          <w:color w:val="44546a"/>
          <w:sz w:val="30"/>
          <w:szCs w:val="30"/>
          <w:lang w:val="be-BY"/>
        </w:rPr>
        <w:t>_________________________________</w:t>
      </w:r>
      <w:r>
        <w:rPr>
          <w:rFonts w:ascii="Times New Roman" w:hAnsi="Times New Roman" w:hint="default"/>
          <w:color w:val="44546a"/>
          <w:sz w:val="30"/>
          <w:szCs w:val="30"/>
          <w:lang w:val="be-BY"/>
        </w:rPr>
        <w:t>_______.</w:t>
      </w:r>
    </w:p>
    <w:p w14:paraId="00000048">
      <w:pPr>
        <w:pStyle w:val="NoSpacing"/>
        <w:ind w:firstLine="708"/>
        <w:jc w:val="both"/>
        <w:rPr>
          <w:rFonts w:ascii="Times New Roman" w:hAnsi="Times New Roman" w:hint="default"/>
          <w:color w:val="44546a"/>
          <w:sz w:val="30"/>
          <w:szCs w:val="30"/>
          <w:lang w:val="be-BY"/>
        </w:rPr>
      </w:pPr>
      <w:r>
        <w:rPr>
          <w:rFonts w:ascii="Times New Roman" w:hAnsi="Times New Roman" w:hint="default"/>
          <w:color w:val="44546a"/>
          <w:sz w:val="30"/>
          <w:szCs w:val="30"/>
          <w:lang w:val="be-BY"/>
        </w:rPr>
        <w:t>Да заявы прыкладаюцца:</w:t>
      </w:r>
    </w:p>
    <w:p w14:paraId="00000049">
      <w:pPr>
        <w:pStyle w:val="NoSpacing"/>
        <w:rPr>
          <w:rFonts w:ascii="Times New Roman" w:hAnsi="Times New Roman" w:hint="default"/>
          <w:color w:val="44546a"/>
          <w:lang w:val="be-BY"/>
        </w:rPr>
      </w:pPr>
      <w:r>
        <w:rPr>
          <w:rFonts w:ascii="Times New Roman" w:hAnsi="Times New Roman" w:hint="default"/>
          <w:color w:val="44546a"/>
          <w:lang w:val="be-BY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hint="default"/>
          <w:color w:val="44546a"/>
          <w:lang w:val="be-BY"/>
        </w:rPr>
        <w:t>_________________________________________________________________________________________________________</w:t>
      </w:r>
    </w:p>
    <w:p w14:paraId="0000004A">
      <w:pPr>
        <w:pStyle w:val="NoSpacing"/>
        <w:rPr>
          <w:rFonts w:ascii="Times New Roman" w:hAnsi="Times New Roman" w:hint="default"/>
          <w:color w:val="44546a"/>
          <w:lang w:val="be-BY"/>
        </w:rPr>
      </w:pPr>
      <w:r>
        <w:rPr>
          <w:rFonts w:ascii="Times New Roman" w:hAnsi="Times New Roman" w:hint="default"/>
          <w:color w:val="44546a"/>
          <w:lang w:val="be-BY"/>
        </w:rPr>
        <w:t>__________________________________________________________________________________</w:t>
      </w:r>
      <w:r>
        <w:rPr>
          <w:rFonts w:ascii="Times New Roman" w:hAnsi="Times New Roman" w:hint="default"/>
          <w:color w:val="44546a"/>
          <w:lang w:val="be-BY"/>
        </w:rPr>
        <w:t xml:space="preserve"> </w:t>
      </w:r>
    </w:p>
    <w:p w14:paraId="0000004B">
      <w:pPr>
        <w:pStyle w:val="NoSpacing"/>
        <w:rPr>
          <w:rFonts w:ascii="Times New Roman" w:hAnsi="Times New Roman" w:hint="default"/>
          <w:color w:val="44546a"/>
          <w:lang w:val="be-BY"/>
        </w:rPr>
      </w:pPr>
    </w:p>
    <w:p w14:paraId="0000004C">
      <w:pPr>
        <w:pStyle w:val="NoSpacing"/>
        <w:rPr>
          <w:rFonts w:ascii="Times New Roman" w:hAnsi="Times New Roman" w:hint="default"/>
          <w:color w:val="44546a"/>
          <w:lang w:val="be-BY"/>
        </w:rPr>
      </w:pPr>
    </w:p>
    <w:p w14:paraId="0000004D">
      <w:pPr>
        <w:pStyle w:val="NoSpacing"/>
        <w:rPr>
          <w:rFonts w:ascii="Times New Roman" w:hAnsi="Times New Roman" w:hint="default"/>
          <w:color w:val="44546a"/>
          <w:sz w:val="30"/>
          <w:szCs w:val="30"/>
          <w:lang w:val="be-BY"/>
        </w:rPr>
      </w:pPr>
      <w:r>
        <w:rPr>
          <w:rFonts w:ascii="Times New Roman" w:hAnsi="Times New Roman" w:hint="default"/>
          <w:color w:val="44546a"/>
          <w:sz w:val="30"/>
          <w:szCs w:val="30"/>
          <w:lang w:val="be-BY"/>
        </w:rPr>
        <w:t>Кіраўнік юрыдычнай асобы</w:t>
      </w:r>
    </w:p>
    <w:p w14:paraId="0000004E">
      <w:pPr>
        <w:pStyle w:val="NoSpacing"/>
        <w:rPr>
          <w:rFonts w:ascii="Times New Roman" w:hAnsi="Times New Roman" w:hint="default"/>
          <w:color w:val="44546a"/>
          <w:sz w:val="30"/>
          <w:szCs w:val="30"/>
          <w:lang w:val="be-BY"/>
        </w:rPr>
      </w:pPr>
      <w:r>
        <w:rPr>
          <w:rFonts w:ascii="Times New Roman" w:hAnsi="Times New Roman" w:hint="default"/>
          <w:color w:val="44546a"/>
          <w:sz w:val="30"/>
          <w:szCs w:val="30"/>
          <w:lang w:val="be-BY"/>
        </w:rPr>
        <w:t>(індывідуальны прадпрымал</w:t>
      </w:r>
      <w:r>
        <w:rPr>
          <w:rFonts w:ascii="Times New Roman" w:hAnsi="Times New Roman" w:hint="default"/>
          <w:color w:val="44546a"/>
          <w:sz w:val="30"/>
          <w:szCs w:val="30"/>
          <w:lang w:val="be-BY"/>
        </w:rPr>
        <w:t>ьнік)</w:t>
      </w:r>
    </w:p>
    <w:p w14:paraId="0000004F">
      <w:pPr>
        <w:pStyle w:val="NoSpacing"/>
        <w:rPr>
          <w:rFonts w:ascii="Times New Roman" w:hAnsi="Times New Roman" w:hint="default"/>
          <w:color w:val="44546a"/>
          <w:sz w:val="30"/>
          <w:szCs w:val="30"/>
          <w:lang w:val="be-BY"/>
        </w:rPr>
      </w:pPr>
      <w:r>
        <w:rPr>
          <w:rFonts w:ascii="Times New Roman" w:hAnsi="Times New Roman" w:hint="default"/>
          <w:color w:val="44546a"/>
          <w:sz w:val="30"/>
          <w:szCs w:val="30"/>
          <w:lang w:val="be-BY"/>
        </w:rPr>
        <w:t>або ўпаўнаважаная ім асоба</w:t>
      </w:r>
      <w:r>
        <w:rPr>
          <w:rFonts w:ascii="Times New Roman" w:hAnsi="Times New Roman" w:hint="default"/>
          <w:color w:val="44546a"/>
          <w:sz w:val="30"/>
          <w:szCs w:val="30"/>
          <w:lang w:val="be-BY"/>
        </w:rPr>
        <w:t xml:space="preserve">       </w:t>
      </w:r>
      <w:r>
        <w:rPr>
          <w:rFonts w:ascii="Times New Roman" w:hAnsi="Times New Roman" w:hint="default"/>
          <w:color w:val="44546a"/>
          <w:sz w:val="30"/>
          <w:szCs w:val="30"/>
          <w:lang w:val="be-BY"/>
        </w:rPr>
        <w:t xml:space="preserve"> </w:t>
      </w:r>
    </w:p>
    <w:p w14:paraId="00000050">
      <w:pPr>
        <w:pStyle w:val="NoSpacing"/>
        <w:spacing w:line="240"/>
        <w:rPr>
          <w:rFonts w:ascii="Times New Roman" w:hAnsi="Times New Roman" w:hint="default"/>
          <w:color w:val="44546a"/>
          <w:sz w:val="30"/>
          <w:szCs w:val="30"/>
          <w:lang w:val="be-BY"/>
        </w:rPr>
      </w:pPr>
      <w:r>
        <w:rPr>
          <w:rFonts w:ascii="Times New Roman" w:hAnsi="Times New Roman" w:hint="default"/>
          <w:color w:val="44546a"/>
          <w:sz w:val="30"/>
          <w:szCs w:val="30"/>
          <w:lang w:val="be-BY"/>
        </w:rPr>
        <w:t xml:space="preserve">                                                                                    </w:t>
      </w:r>
      <w:r>
        <w:rPr>
          <w:rFonts w:ascii="Times New Roman" w:hAnsi="Times New Roman" w:hint="default"/>
          <w:color w:val="44546a"/>
          <w:sz w:val="30"/>
          <w:szCs w:val="30"/>
          <w:lang w:val="be-BY"/>
        </w:rPr>
        <w:t>___________________                                              __________________</w:t>
      </w:r>
    </w:p>
    <w:p w14:paraId="00000051">
      <w:pPr>
        <w:pStyle w:val="NoSpacing"/>
        <w:spacing w:line="240"/>
        <w:rPr>
          <w:rFonts w:ascii="Times New Roman" w:hAnsi="Times New Roman" w:hint="default"/>
          <w:color w:val="44546a"/>
          <w:sz w:val="24"/>
          <w:szCs w:val="24"/>
          <w:lang w:val="be-BY"/>
        </w:rPr>
      </w:pPr>
      <w:r>
        <w:rPr>
          <w:rFonts w:ascii="Times New Roman" w:hAnsi="Times New Roman" w:hint="default"/>
          <w:color w:val="44546a"/>
          <w:sz w:val="24"/>
          <w:szCs w:val="24"/>
          <w:lang w:val="be-BY"/>
        </w:rPr>
        <w:t xml:space="preserve">   </w:t>
      </w:r>
      <w:r>
        <w:rPr>
          <w:rFonts w:ascii="Times New Roman" w:hAnsi="Times New Roman" w:hint="default"/>
          <w:color w:val="44546a"/>
          <w:sz w:val="24"/>
          <w:szCs w:val="24"/>
          <w:lang w:val="be-BY"/>
        </w:rPr>
        <w:t xml:space="preserve">(подпіс) </w:t>
      </w:r>
      <w:r>
        <w:rPr>
          <w:rFonts w:ascii="Times New Roman" w:hAnsi="Times New Roman" w:hint="default"/>
          <w:color w:val="44546a"/>
          <w:sz w:val="24"/>
          <w:szCs w:val="24"/>
          <w:lang w:val="be-BY"/>
        </w:rPr>
        <w:t xml:space="preserve">                                                                                            </w:t>
      </w:r>
      <w:r>
        <w:rPr>
          <w:rFonts w:ascii="Times New Roman" w:hAnsi="Times New Roman" w:hint="default"/>
          <w:color w:val="44546a"/>
          <w:sz w:val="24"/>
          <w:szCs w:val="24"/>
          <w:lang w:val="be-BY"/>
        </w:rPr>
        <w:t>(ініцыялы, прозвішча)</w:t>
      </w:r>
    </w:p>
    <w:p w14:paraId="00000052">
      <w:pPr>
        <w:pStyle w:val="Normal"/>
        <w:spacing w:line="240"/>
        <w:ind w:left="4536"/>
        <w:jc w:val="both"/>
        <w:rPr>
          <w:rFonts w:ascii="Times New Roman" w:hAnsi="Times New Roman" w:hint="default"/>
          <w:color w:val="44546a"/>
          <w:sz w:val="30"/>
          <w:szCs w:val="30"/>
          <w:lang w:val="be-BY"/>
        </w:rPr>
      </w:pPr>
    </w:p>
    <w:p w14:paraId="00000053">
      <w:pPr>
        <w:pStyle w:val="NoSpacing"/>
        <w:spacing w:line="240"/>
        <w:rPr>
          <w:rFonts w:hint="default"/>
          <w:color w:val="44546a"/>
        </w:rPr>
      </w:pPr>
      <w:r>
        <w:rPr>
          <w:rFonts w:ascii="Times New Roman" w:hAnsi="Times New Roman" w:hint="default"/>
          <w:color w:val="44546a"/>
          <w:sz w:val="30"/>
          <w:szCs w:val="30"/>
        </w:rPr>
        <w:t>«_____»_________________</w:t>
      </w:r>
      <w:r>
        <w:rPr>
          <w:rFonts w:ascii="Times New Roman" w:hAnsi="Times New Roman" w:hint="default"/>
          <w:color w:val="44546a"/>
          <w:sz w:val="30"/>
          <w:szCs w:val="30"/>
        </w:rPr>
        <w:t xml:space="preserve"> 20     г.            </w:t>
      </w:r>
      <w:r>
        <w:rPr>
          <w:rFonts w:ascii="Times New Roman" w:hAnsi="Times New Roman" w:hint="default"/>
          <w:color w:val="44546a"/>
          <w:sz w:val="30"/>
          <w:szCs w:val="30"/>
        </w:rPr>
        <w:t xml:space="preserve">            </w:t>
      </w:r>
      <w:r>
        <w:rPr>
          <w:rFonts w:ascii="Times New Roman" w:hAnsi="Times New Roman" w:hint="default"/>
          <w:color w:val="44546a"/>
          <w:sz w:val="30"/>
          <w:szCs w:val="30"/>
        </w:rPr>
        <w:t xml:space="preserve">      </w:t>
      </w:r>
      <w:r>
        <w:rPr>
          <w:rFonts w:ascii="Times New Roman" w:hAnsi="Times New Roman" w:hint="default"/>
          <w:color w:val="44546a"/>
          <w:sz w:val="30"/>
          <w:szCs w:val="30"/>
        </w:rPr>
        <w:t xml:space="preserve"> _____________</w:t>
      </w:r>
    </w:p>
    <w:p w14:paraId="00000054">
      <w:pPr>
        <w:spacing w:line="240"/>
        <w:rPr/>
      </w:pPr>
    </w:p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inherit">
    <w:altName w:val="Times New Roman"/>
    <w:panose1 w:val="00000000000000000000"/>
    <w:charset w:val="00"/>
    <w:family w:val="roman"/>
    <w:notTrueType w:val="on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be-BY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Y2iqfc">
    <w:name w:val="Y2iqfc"/>
    <w:basedOn w:val="DefaultParagraphFont"/>
    <w:uiPriority w:val="0"/>
    <w:rPr>
      <w:rFonts w:hint="default"/>
    </w:rPr>
  </w:style>
  <w:style w:type="paragraph" w:customStyle="1" w:styleId="Newncpi">
    <w:name w:val="Newncpi"/>
    <w:basedOn w:val="Normal"/>
    <w:uiPriority w:val="0"/>
    <w:pPr>
      <w:spacing w:after="0" w:line="240" w:lineRule="auto"/>
      <w:ind w:firstLine="567"/>
      <w:jc w:val="both"/>
    </w:pPr>
    <w:rPr>
      <w:rFonts w:ascii="Times New Roman" w:hAnsi="Times New Roman" w:hint="default"/>
      <w:sz w:val="24"/>
      <w:szCs w:val="24"/>
    </w:rPr>
  </w:style>
  <w:style w:type="paragraph" w:styleId="Htmlpreformatted">
    <w:name w:val="Html preformatted"/>
    <w:aliases w:val="Стандартный HTML"/>
    <w:basedOn w:val="Normal"/>
    <w:link w:val="СтандартныйHTMLЗнак"/>
    <w:uiPriority w:val="99"/>
    <w:unhideWhenUsed w:val="on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</w:pPr>
    <w:rPr>
      <w:rFonts w:ascii="Courier New" w:cs="Courier New" w:hAnsi="Courier New" w:hint="default"/>
      <w:sz w:val="20"/>
      <w:szCs w:val="20"/>
    </w:rPr>
  </w:style>
  <w:style w:type="character" w:customStyle="1" w:styleId="СтандартныйHTMLЗнак">
    <w:name w:val="Стандартный HTML Знак"/>
    <w:link w:val="Htmlpreformatted"/>
    <w:uiPriority w:val="99"/>
    <w:rPr>
      <w:rFonts w:ascii="Courier New" w:cs="Courier New" w:hAnsi="Courier New" w:hint="defaul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Родченко</dc:creator>
  <cp:lastModifiedBy>Екатерина Родченко</cp:lastModifiedBy>
</cp:coreProperties>
</file>