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89072C" w:rsidRDefault="0089072C" w:rsidP="0089072C">
      <w:pPr>
        <w:pStyle w:val="titlencpi"/>
        <w:ind w:right="1"/>
        <w:jc w:val="center"/>
      </w:pPr>
      <w:r>
        <w:t>Изменения законов по вопросам управления жилищным фондом и его эксплуатации</w:t>
      </w:r>
    </w:p>
    <w:p w:rsidR="0089072C" w:rsidRDefault="0089072C">
      <w:pPr>
        <w:pStyle w:val="newncpi"/>
      </w:pPr>
      <w:r>
        <w:t>Закон Республики Беларусь «Об изменении законов по вопросам управления жилищным фондом и его эксплуатации» (далее – Закон) разработан в целях совершенствования управления общим имуществом совместного домовладения, обеспечения надлежащей эксплуатации жилых домов.</w:t>
      </w:r>
    </w:p>
    <w:p w:rsidR="0089072C" w:rsidRDefault="0089072C">
      <w:pPr>
        <w:pStyle w:val="newncpi"/>
      </w:pPr>
      <w:r>
        <w:t>В целях минимизации нарушения законодательства председателями правлений организаций застройщиков, товариществ собственников (далее – организации собственников), а также своевременного устранения таких нарушений, защиты прав граждан Законом вводится дополнительный механизм прекращения полномочий председателя правления организации собственников (ТС, ЖСПК) в случае неисполнения председателем своих обязанностей, установленных законодательством, неоднократного нарушения председателем правления организации собственников законодательства и необеспечения устранения таких нарушений.</w:t>
      </w:r>
    </w:p>
    <w:p w:rsidR="0089072C" w:rsidRDefault="0089072C">
      <w:pPr>
        <w:pStyle w:val="newncpi"/>
      </w:pPr>
      <w:r>
        <w:t>Местные исполнительные и распорядительные органы наделяются правом выносить решение о необходимости аннулирования свидетельства о прохождении профессиональной аттестации. Без указанного свидетельства (истечение сроков действия или аннулирование) гражданин не вправе занимать должность председателя правления организации собственников.</w:t>
      </w:r>
    </w:p>
    <w:p w:rsidR="0089072C" w:rsidRDefault="0089072C">
      <w:pPr>
        <w:pStyle w:val="newncpi"/>
      </w:pPr>
      <w:r>
        <w:t>Данный механизм вступит в силу с 6 июля 2024 г.</w:t>
      </w:r>
    </w:p>
    <w:p w:rsidR="0089072C" w:rsidRDefault="0089072C">
      <w:pPr>
        <w:pStyle w:val="newncpi"/>
      </w:pPr>
      <w:r>
        <w:t>Со дня опубликования Закона гражданин может занимать должность председателя правления организации собственников только в одной организации собственников. При этом предусмотрен переходный период. Так, срочные трудовые договоры, заключенные с председателями правления организаций собственников, будут действовать до истечения срока их действия, а трудовые договоры, заключенные на неопределенный срок, – в течение шести месяцев, но не более срока, на который был избран председатель правления.</w:t>
      </w:r>
    </w:p>
    <w:p w:rsidR="0089072C" w:rsidRDefault="0089072C">
      <w:pPr>
        <w:pStyle w:val="newncpi"/>
      </w:pPr>
      <w:r>
        <w:t>Вводится обязанность товариществ собственников и организаций застройщиков, в случае осуществления обслуживания жилого дома собственными силами, получить аттестат соответствия (устанавливается Советом Министров Республики Беларусь). Данное нововведение позволит организациям собственников содержать необходимый для обслуживания штат работников, который может обеспечить надлежащее предоставление жилищно-коммунальных услуг.</w:t>
      </w:r>
    </w:p>
    <w:p w:rsidR="0089072C" w:rsidRDefault="0089072C">
      <w:pPr>
        <w:pStyle w:val="newncpi"/>
      </w:pPr>
      <w:r>
        <w:t>Организации собственников, ранее созданные не на смежных (соседних) участках, разбросанные по территории административно-территориальной единицы или республике, соответственно, не имеющие общего имущества, должны будут реорганизоваться или ликвидироваться. В таких случаях предусмотрен механизм упрощенной ликвидации организации собственников по решению местного исполнительного и распорядительного органа.</w:t>
      </w:r>
    </w:p>
    <w:p w:rsidR="0089072C" w:rsidRDefault="0089072C">
      <w:pPr>
        <w:pStyle w:val="newncpi"/>
      </w:pPr>
      <w:r>
        <w:t>Также механизм упрощенной ликвидации организации собственников предусмотрен в случае, если организация собственников не осуществляет деятельность как юридическое лицо и не имеет председателя в течение трех месяцев и более. При этом меры по избранию председателя органами управления, в том числе самими гражданами, не предпринимаются. Такая мера направлена в первую очередь на те организации собственников, которые много лет уже не осуществляют свою деятельность и находятся под управлением организаций ЖКХ, однако числятся как ю</w:t>
      </w:r>
      <w:bookmarkStart w:id="0" w:name="_GoBack"/>
      <w:bookmarkEnd w:id="0"/>
      <w:r>
        <w:t>ридические лица в Едином государственном регистре юридических лиц и индивидуальных предпринимателей.</w:t>
      </w:r>
    </w:p>
    <w:p w:rsidR="0089072C" w:rsidRDefault="0089072C">
      <w:pPr>
        <w:pStyle w:val="newncpi"/>
      </w:pPr>
      <w:r>
        <w:t xml:space="preserve">В случае принятия местным исполкомом решения о ликвидации организации собственников, товарищество собственников не может быть повторно создано в течение трех лет с даты исключения организации застройщиков или товарищества собственников </w:t>
      </w:r>
      <w:r>
        <w:lastRenderedPageBreak/>
        <w:t>из Единого государственного регистра юридических лиц и индивидуальных предпринимателей.</w:t>
      </w:r>
    </w:p>
    <w:p w:rsidR="0089072C" w:rsidRDefault="0089072C">
      <w:pPr>
        <w:pStyle w:val="newncpi"/>
      </w:pPr>
      <w:r>
        <w:t>Кроме того, Законом вводится единый порядок аккумулирования средств, вносимых гражданами на капитальный ремонт жилого дома. Так, предусматривается аккумулирование средств на капитальный ремонт на специальных счетах, открытых местными исполнительными и распорядительными органами для их последующего направления на капитальный ремонт жилых домов.</w:t>
      </w:r>
    </w:p>
    <w:p w:rsidR="0089072C" w:rsidRDefault="0089072C">
      <w:pPr>
        <w:pStyle w:val="newncpi"/>
      </w:pPr>
      <w:r>
        <w:t>Нормы, регулирующие направление средств граждан, внесенных на капитальный ремонт жилого дома, вступили в силу с 6 января 2024 г. Ранее собранные средства граждан и размещенные на счетах товариществ собственников могут быть перечислены в добровольном порядке на счета исполкомов в случае желания граждан быть включенными в график капитального ремонта с использованием средств бюджета. Также аккумулированные на счетах, вкладах (депозитах) денежные средства могут по решению общего собрания собственников направляться на капитальный ремонт в соответствии с законодательством. Введению такого порядка предшествовало нецелевое расходование организациями собственников денежных средств граждан, также имеются случаи неполного перечисления средств капитального ремонта на счета организаций собственников или отсутствие таких счетов, вкладов (депозитов) в принципе, что приведет в будущем к невозможности проведения капитального ремонта в жилом доме.</w:t>
      </w:r>
    </w:p>
    <w:p w:rsidR="0089072C" w:rsidRDefault="0089072C">
      <w:pPr>
        <w:pStyle w:val="newncpi"/>
      </w:pPr>
      <w:r>
        <w:t>Также проектом Закона регулируются некоторые иные вопросы совершенствования сферы жилищно-коммунального хозяйства.</w:t>
      </w:r>
    </w:p>
    <w:p w:rsidR="0089072C" w:rsidRDefault="0089072C">
      <w:pPr>
        <w:pStyle w:val="newncpi"/>
      </w:pPr>
      <w:r>
        <w:t>Проектом Закона меняются подходы к назначению уполномоченного лица по управлению общим имуществом совместного домовладения (организации ЖКХ). Так, в целях исключения нарушений законодательства при приемке жилого дома в эксплуатацию со стороны застройщика или председателя правления организации собственников предлагается назначать уполномоченное лицо на стадии строительства многоквартирного жилого дома. При этом право собственников создать товарищество собственников в любой момент во введенном в эксплуатацию жилом доме остается.</w:t>
      </w:r>
    </w:p>
    <w:p w:rsidR="0089072C" w:rsidRDefault="0089072C">
      <w:pPr>
        <w:pStyle w:val="newncpi"/>
      </w:pPr>
      <w:r>
        <w:t>В случае управления общим имуществом совместного домовладения уполномоченным лицом, ему предоставляется право в интересах собственников передавать общее имущество без проведения общего собрания. В том числе без проведения общего собрания будет передаваться инженерное оборудование, замененное полностью или частично за счет бюджетных средств, для его последующей переработки и возврата полученных средств в бюджет.</w:t>
      </w:r>
    </w:p>
    <w:p w:rsidR="0089072C" w:rsidRDefault="0089072C">
      <w:pPr>
        <w:pStyle w:val="newncpi"/>
      </w:pPr>
      <w:r>
        <w:t> </w:t>
      </w:r>
    </w:p>
    <w:p w:rsidR="00280F74" w:rsidRPr="0089072C" w:rsidRDefault="0089072C">
      <w:pPr>
        <w:rPr>
          <w:rFonts w:ascii="Times New Roman" w:hAnsi="Times New Roman" w:cs="Times New Roman"/>
          <w:sz w:val="24"/>
          <w:szCs w:val="24"/>
        </w:rPr>
      </w:pPr>
      <w:r w:rsidRPr="0089072C">
        <w:rPr>
          <w:rFonts w:ascii="Times New Roman" w:hAnsi="Times New Roman" w:cs="Times New Roman"/>
          <w:sz w:val="24"/>
          <w:szCs w:val="24"/>
        </w:rPr>
        <w:t>Заместитель прокурора района</w:t>
      </w:r>
      <w:r w:rsidRPr="0089072C">
        <w:rPr>
          <w:rFonts w:ascii="Times New Roman" w:hAnsi="Times New Roman" w:cs="Times New Roman"/>
          <w:sz w:val="24"/>
          <w:szCs w:val="24"/>
        </w:rPr>
        <w:tab/>
      </w:r>
      <w:r w:rsidRPr="0089072C">
        <w:rPr>
          <w:rFonts w:ascii="Times New Roman" w:hAnsi="Times New Roman" w:cs="Times New Roman"/>
          <w:sz w:val="24"/>
          <w:szCs w:val="24"/>
        </w:rPr>
        <w:tab/>
      </w:r>
      <w:r w:rsidRPr="0089072C">
        <w:rPr>
          <w:rFonts w:ascii="Times New Roman" w:hAnsi="Times New Roman" w:cs="Times New Roman"/>
          <w:sz w:val="24"/>
          <w:szCs w:val="24"/>
        </w:rPr>
        <w:tab/>
      </w:r>
      <w:r w:rsidRPr="0089072C">
        <w:rPr>
          <w:rFonts w:ascii="Times New Roman" w:hAnsi="Times New Roman" w:cs="Times New Roman"/>
          <w:sz w:val="24"/>
          <w:szCs w:val="24"/>
        </w:rPr>
        <w:tab/>
      </w:r>
      <w:r w:rsidRPr="0089072C">
        <w:rPr>
          <w:rFonts w:ascii="Times New Roman" w:hAnsi="Times New Roman" w:cs="Times New Roman"/>
          <w:sz w:val="24"/>
          <w:szCs w:val="24"/>
        </w:rPr>
        <w:tab/>
      </w:r>
      <w:r w:rsidRPr="0089072C">
        <w:rPr>
          <w:rFonts w:ascii="Times New Roman" w:hAnsi="Times New Roman" w:cs="Times New Roman"/>
          <w:sz w:val="24"/>
          <w:szCs w:val="24"/>
        </w:rPr>
        <w:tab/>
      </w:r>
      <w:proofErr w:type="spellStart"/>
      <w:r w:rsidRPr="0089072C">
        <w:rPr>
          <w:rFonts w:ascii="Times New Roman" w:hAnsi="Times New Roman" w:cs="Times New Roman"/>
          <w:sz w:val="24"/>
          <w:szCs w:val="24"/>
        </w:rPr>
        <w:t>Н.Ф.Оводнёва</w:t>
      </w:r>
      <w:proofErr w:type="spellEnd"/>
    </w:p>
    <w:sectPr w:rsidR="00280F74" w:rsidRPr="0089072C" w:rsidSect="0089072C">
      <w:headerReference w:type="even" r:id="rId6"/>
      <w:headerReference w:type="default" r:id="rId7"/>
      <w:pgSz w:w="11906" w:h="16838"/>
      <w:pgMar w:top="1134" w:right="1133" w:bottom="1134" w:left="1416" w:header="280" w:footer="180" w:gutter="0"/>
      <w:cols w:space="708"/>
      <w:titlePg/>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5E4778" w:rsidRDefault="005E4778" w:rsidP="0089072C">
      <w:pPr>
        <w:spacing w:after="0" w:line="240" w:lineRule="auto"/>
      </w:pPr>
      <w:r>
        <w:separator/>
      </w:r>
    </w:p>
  </w:endnote>
  <w:endnote w:type="continuationSeparator" w:id="0">
    <w:p w:rsidR="005E4778" w:rsidRDefault="005E4778" w:rsidP="0089072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CC"/>
    <w:family w:val="swiss"/>
    <w:pitch w:val="variable"/>
    <w:sig w:usb0="E4002EFF" w:usb1="C000247B" w:usb2="00000009" w:usb3="00000000" w:csb0="000001FF" w:csb1="00000000"/>
  </w:font>
  <w:font w:name="Times New Roman">
    <w:panose1 w:val="02020603050405020304"/>
    <w:charset w:val="CC"/>
    <w:family w:val="roman"/>
    <w:pitch w:val="variable"/>
    <w:sig w:usb0="E0002EFF" w:usb1="C000785B" w:usb2="00000009" w:usb3="00000000" w:csb0="000001FF" w:csb1="00000000"/>
  </w:font>
  <w:font w:name="Calibri Light">
    <w:panose1 w:val="020F0302020204030204"/>
    <w:charset w:val="CC"/>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5E4778" w:rsidRDefault="005E4778" w:rsidP="0089072C">
      <w:pPr>
        <w:spacing w:after="0" w:line="240" w:lineRule="auto"/>
      </w:pPr>
      <w:r>
        <w:separator/>
      </w:r>
    </w:p>
  </w:footnote>
  <w:footnote w:type="continuationSeparator" w:id="0">
    <w:p w:rsidR="005E4778" w:rsidRDefault="005E4778" w:rsidP="0089072C">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072C" w:rsidRDefault="0089072C" w:rsidP="003246AD">
    <w:pPr>
      <w:pStyle w:val="a3"/>
      <w:framePr w:wrap="around" w:vAnchor="text" w:hAnchor="margin" w:xAlign="center" w:y="1"/>
      <w:rPr>
        <w:rStyle w:val="a7"/>
      </w:rPr>
    </w:pPr>
    <w:r>
      <w:rPr>
        <w:rStyle w:val="a7"/>
      </w:rPr>
      <w:fldChar w:fldCharType="begin"/>
    </w:r>
    <w:r>
      <w:rPr>
        <w:rStyle w:val="a7"/>
      </w:rPr>
      <w:instrText xml:space="preserve"> PAGE </w:instrText>
    </w:r>
    <w:r>
      <w:rPr>
        <w:rStyle w:val="a7"/>
      </w:rPr>
      <w:fldChar w:fldCharType="end"/>
    </w:r>
  </w:p>
  <w:p w:rsidR="0089072C" w:rsidRDefault="0089072C">
    <w:pPr>
      <w:pStyle w:val="a3"/>
    </w:pPr>
  </w:p>
</w:hdr>
</file>

<file path=word/header2.xml><?xml version="1.0" encoding="utf-8"?>
<w:hdr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89072C" w:rsidRPr="0089072C" w:rsidRDefault="0089072C" w:rsidP="003246AD">
    <w:pPr>
      <w:pStyle w:val="a3"/>
      <w:framePr w:wrap="around" w:vAnchor="text" w:hAnchor="margin" w:xAlign="center" w:y="1"/>
      <w:rPr>
        <w:rStyle w:val="a7"/>
        <w:rFonts w:ascii="Times New Roman" w:hAnsi="Times New Roman" w:cs="Times New Roman"/>
        <w:sz w:val="24"/>
      </w:rPr>
    </w:pPr>
    <w:r w:rsidRPr="0089072C">
      <w:rPr>
        <w:rStyle w:val="a7"/>
        <w:rFonts w:ascii="Times New Roman" w:hAnsi="Times New Roman" w:cs="Times New Roman"/>
        <w:sz w:val="24"/>
      </w:rPr>
      <w:fldChar w:fldCharType="begin"/>
    </w:r>
    <w:r w:rsidRPr="0089072C">
      <w:rPr>
        <w:rStyle w:val="a7"/>
        <w:rFonts w:ascii="Times New Roman" w:hAnsi="Times New Roman" w:cs="Times New Roman"/>
        <w:sz w:val="24"/>
      </w:rPr>
      <w:instrText xml:space="preserve"> PAGE </w:instrText>
    </w:r>
    <w:r w:rsidRPr="0089072C">
      <w:rPr>
        <w:rStyle w:val="a7"/>
        <w:rFonts w:ascii="Times New Roman" w:hAnsi="Times New Roman" w:cs="Times New Roman"/>
        <w:sz w:val="24"/>
      </w:rPr>
      <w:fldChar w:fldCharType="separate"/>
    </w:r>
    <w:r>
      <w:rPr>
        <w:rStyle w:val="a7"/>
        <w:rFonts w:ascii="Times New Roman" w:hAnsi="Times New Roman" w:cs="Times New Roman"/>
        <w:noProof/>
        <w:sz w:val="24"/>
      </w:rPr>
      <w:t>2</w:t>
    </w:r>
    <w:r w:rsidRPr="0089072C">
      <w:rPr>
        <w:rStyle w:val="a7"/>
        <w:rFonts w:ascii="Times New Roman" w:hAnsi="Times New Roman" w:cs="Times New Roman"/>
        <w:sz w:val="24"/>
      </w:rPr>
      <w:fldChar w:fldCharType="end"/>
    </w:r>
  </w:p>
  <w:p w:rsidR="0089072C" w:rsidRPr="0089072C" w:rsidRDefault="0089072C">
    <w:pPr>
      <w:pStyle w:val="a3"/>
      <w:rPr>
        <w:rFonts w:ascii="Times New Roman" w:hAnsi="Times New Roman" w:cs="Times New Roman"/>
        <w:sz w:val="24"/>
      </w:rPr>
    </w:pP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40"/>
  <w:proofState w:spelling="clean" w:grammar="clean"/>
  <w:defaultTabStop w:val="708"/>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89072C"/>
    <w:rsid w:val="00280F74"/>
    <w:rsid w:val="005E4778"/>
    <w:rsid w:val="0089072C"/>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1026"/>
    <o:shapelayout v:ext="edit">
      <o:idmap v:ext="edit" data="1"/>
    </o:shapelayout>
  </w:shapeDefaults>
  <w:decimalSymbol w:val=","/>
  <w:listSeparator w:val=";"/>
  <w14:docId w14:val="3BF850B8"/>
  <w15:chartTrackingRefBased/>
  <w15:docId w15:val="{54CA3AA4-51C3-4C34-AC25-550BE853D54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ru-RU"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customStyle="1" w:styleId="titlencpi">
    <w:name w:val="titlencpi"/>
    <w:basedOn w:val="a"/>
    <w:rsid w:val="0089072C"/>
    <w:pPr>
      <w:spacing w:before="240" w:after="240" w:line="240" w:lineRule="auto"/>
      <w:ind w:right="2268"/>
    </w:pPr>
    <w:rPr>
      <w:rFonts w:ascii="Times New Roman" w:eastAsia="Times New Roman" w:hAnsi="Times New Roman" w:cs="Times New Roman"/>
      <w:b/>
      <w:bCs/>
      <w:sz w:val="28"/>
      <w:szCs w:val="28"/>
      <w:lang w:eastAsia="ru-RU"/>
    </w:rPr>
  </w:style>
  <w:style w:type="paragraph" w:customStyle="1" w:styleId="newncpi">
    <w:name w:val="newncpi"/>
    <w:basedOn w:val="a"/>
    <w:rsid w:val="0089072C"/>
    <w:pPr>
      <w:spacing w:after="0" w:line="240" w:lineRule="auto"/>
      <w:ind w:firstLine="567"/>
      <w:jc w:val="both"/>
    </w:pPr>
    <w:rPr>
      <w:rFonts w:ascii="Times New Roman" w:eastAsiaTheme="minorEastAsia" w:hAnsi="Times New Roman" w:cs="Times New Roman"/>
      <w:sz w:val="24"/>
      <w:szCs w:val="24"/>
      <w:lang w:eastAsia="ru-RU"/>
    </w:rPr>
  </w:style>
  <w:style w:type="paragraph" w:customStyle="1" w:styleId="newncpiv">
    <w:name w:val="newncpiv"/>
    <w:basedOn w:val="a"/>
    <w:rsid w:val="0089072C"/>
    <w:pPr>
      <w:spacing w:after="0" w:line="240" w:lineRule="auto"/>
      <w:ind w:firstLine="567"/>
      <w:jc w:val="both"/>
    </w:pPr>
    <w:rPr>
      <w:rFonts w:ascii="Times New Roman" w:eastAsiaTheme="minorEastAsia" w:hAnsi="Times New Roman" w:cs="Times New Roman"/>
      <w:i/>
      <w:iCs/>
      <w:sz w:val="24"/>
      <w:szCs w:val="24"/>
      <w:lang w:eastAsia="ru-RU"/>
    </w:rPr>
  </w:style>
  <w:style w:type="paragraph" w:styleId="a3">
    <w:name w:val="header"/>
    <w:basedOn w:val="a"/>
    <w:link w:val="a4"/>
    <w:uiPriority w:val="99"/>
    <w:unhideWhenUsed/>
    <w:rsid w:val="0089072C"/>
    <w:pPr>
      <w:tabs>
        <w:tab w:val="center" w:pos="4677"/>
        <w:tab w:val="right" w:pos="9355"/>
      </w:tabs>
      <w:spacing w:after="0" w:line="240" w:lineRule="auto"/>
    </w:pPr>
  </w:style>
  <w:style w:type="character" w:customStyle="1" w:styleId="a4">
    <w:name w:val="Верхний колонтитул Знак"/>
    <w:basedOn w:val="a0"/>
    <w:link w:val="a3"/>
    <w:uiPriority w:val="99"/>
    <w:rsid w:val="0089072C"/>
  </w:style>
  <w:style w:type="paragraph" w:styleId="a5">
    <w:name w:val="footer"/>
    <w:basedOn w:val="a"/>
    <w:link w:val="a6"/>
    <w:uiPriority w:val="99"/>
    <w:unhideWhenUsed/>
    <w:rsid w:val="0089072C"/>
    <w:pPr>
      <w:tabs>
        <w:tab w:val="center" w:pos="4677"/>
        <w:tab w:val="right" w:pos="9355"/>
      </w:tabs>
      <w:spacing w:after="0" w:line="240" w:lineRule="auto"/>
    </w:pPr>
  </w:style>
  <w:style w:type="character" w:customStyle="1" w:styleId="a6">
    <w:name w:val="Нижний колонтитул Знак"/>
    <w:basedOn w:val="a0"/>
    <w:link w:val="a5"/>
    <w:uiPriority w:val="99"/>
    <w:rsid w:val="0089072C"/>
  </w:style>
  <w:style w:type="character" w:styleId="a7">
    <w:name w:val="page number"/>
    <w:basedOn w:val="a0"/>
    <w:uiPriority w:val="99"/>
    <w:semiHidden/>
    <w:unhideWhenUsed/>
    <w:rsid w:val="0089072C"/>
  </w:style>
  <w:style w:type="table" w:styleId="a8">
    <w:name w:val="Table Grid"/>
    <w:basedOn w:val="a1"/>
    <w:uiPriority w:val="39"/>
    <w:rsid w:val="0089072C"/>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eader" Target="header2.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1</TotalTime>
  <Pages>2</Pages>
  <Words>684</Words>
  <Characters>5296</Characters>
  <Application>Microsoft Office Word</Application>
  <DocSecurity>0</DocSecurity>
  <Lines>86</Lines>
  <Paragraphs>17</Paragraphs>
  <ScaleCrop>false</ScaleCrop>
  <HeadingPairs>
    <vt:vector size="2" baseType="variant">
      <vt:variant>
        <vt:lpstr>Название</vt:lpstr>
      </vt:variant>
      <vt:variant>
        <vt:i4>1</vt:i4>
      </vt:variant>
    </vt:vector>
  </HeadingPairs>
  <TitlesOfParts>
    <vt:vector size="1" baseType="lpstr">
      <vt:lpstr/>
    </vt:vector>
  </TitlesOfParts>
  <Company>SPecialiST RePack</Company>
  <LinksUpToDate>false</LinksUpToDate>
  <CharactersWithSpaces>5963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Оводнева Наталья Федоровна</dc:creator>
  <cp:keywords/>
  <dc:description/>
  <cp:lastModifiedBy>Оводнева Наталья Федоровна</cp:lastModifiedBy>
  <cp:revision>1</cp:revision>
  <dcterms:created xsi:type="dcterms:W3CDTF">2024-03-26T16:16:00Z</dcterms:created>
  <dcterms:modified xsi:type="dcterms:W3CDTF">2024-03-26T16:17:00Z</dcterms:modified>
</cp:coreProperties>
</file>