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396E" w:rsidRDefault="0008396E" w:rsidP="0008396E">
      <w:pPr>
        <w:pStyle w:val="titlencpi"/>
        <w:ind w:right="1"/>
        <w:jc w:val="center"/>
      </w:pPr>
      <w:r>
        <w:t>О корректировке Правил приема лиц для получения высшего и среднего специального образования</w:t>
      </w:r>
    </w:p>
    <w:p w:rsidR="0008396E" w:rsidRDefault="0008396E">
      <w:pPr>
        <w:pStyle w:val="newncpi"/>
      </w:pPr>
      <w:r>
        <w:t>Прием абитуриентов в учреждения высшего образования осуществляется в соответствии с Правилами приема лиц для получения общего высшего и специального высшего образования, утвержденными Указом Президента Республики Беларусь от 27 января 2022 г. № 23 (далее – Правила приема).</w:t>
      </w:r>
    </w:p>
    <w:p w:rsidR="0008396E" w:rsidRDefault="0008396E">
      <w:pPr>
        <w:pStyle w:val="newncpi"/>
      </w:pPr>
      <w:r>
        <w:t>Главой государства 29 декабря 2023 г. подписан Указ № 416, который корректирует Правила приема лиц для получения высшего и среднего специального образования. Указ предусматривает:</w:t>
      </w:r>
    </w:p>
    <w:p w:rsidR="0008396E" w:rsidRDefault="0008396E">
      <w:pPr>
        <w:pStyle w:val="newncpi"/>
      </w:pPr>
      <w:r>
        <w:t>- изменение сроков регистрации на централизованное тестирование (с 9 по 22 апреля);</w:t>
      </w:r>
    </w:p>
    <w:p w:rsidR="0008396E" w:rsidRDefault="0008396E">
      <w:pPr>
        <w:pStyle w:val="newncpi"/>
      </w:pPr>
      <w:r>
        <w:t>- введение профессионального отбора абитуриентов перед заключением договора о целевой подготовке специалиста с высшим образованием в интересах Следственного комитета Республики Беларусь;</w:t>
      </w:r>
    </w:p>
    <w:p w:rsidR="0008396E" w:rsidRDefault="0008396E">
      <w:pPr>
        <w:pStyle w:val="newncpi"/>
      </w:pPr>
      <w:r>
        <w:t>- введение профессионального психологического отбора абитуриентов, поступающих на специальности в интересах Государственного таможенного комитета Республики Беларусь;</w:t>
      </w:r>
    </w:p>
    <w:p w:rsidR="0008396E" w:rsidRDefault="0008396E">
      <w:pPr>
        <w:pStyle w:val="newncpi"/>
      </w:pPr>
      <w:r>
        <w:t>- введение нижнего порога среднего балла документа об образовании не менее 7 (семи) баллов для поступления на условиях целевой подготовки, за исключением наиболее востребованных экономикой специальностей и специальностей группы специальностей «Физическая культура и спорт», направлений образования «Сельское хозяйство», «Ветеринария», «Рыбное хозяйство» и «Охрана труда», а также возможность поступления абитуриентов на условиях целевой подготовки по конкурсу среди отдельных организаций – заказчиков кадров, в случае отсутствия конкурса по специальности;</w:t>
      </w:r>
    </w:p>
    <w:p w:rsidR="0008396E" w:rsidRDefault="0008396E">
      <w:pPr>
        <w:pStyle w:val="newncpi"/>
      </w:pPr>
      <w:r>
        <w:t>- определение единого подхода при приеме лиц для поступления на заочную форму обучения как на платной основе, так и за счет средств бюджета;</w:t>
      </w:r>
    </w:p>
    <w:p w:rsidR="0008396E" w:rsidRDefault="0008396E">
      <w:pPr>
        <w:pStyle w:val="newncpi"/>
      </w:pPr>
      <w:r>
        <w:t>- возможность поступления без вступительных испытаний лиц (в том числе и на условиях целевой подготовки), имеющих золотую (серебряную) медаль или диплом о среднем специальном или профессионально-техническом образовании с отличием, в региональные учреждения высшего образования – на все специальности, за исключением специальностей профиля образования «Здравоохранение», специальностей «Международные отношения», «Международное право», «Правоведение», «Экономическое право», «Государственное управление и право», «Востоковедение», а также специальностей, дисциплинами профильных испытаний которых являются «Творчество», «Физическая культура и спорт»;</w:t>
      </w:r>
    </w:p>
    <w:p w:rsidR="0008396E" w:rsidRDefault="0008396E">
      <w:pPr>
        <w:pStyle w:val="newncpi"/>
      </w:pPr>
      <w:r>
        <w:t>- определение специальностей, на которые могут поступить без вступительных испытаний выпускники лицеев при учреждениях высшего образования, а также выпускники государственного учреждения образования «Лицей Белорусского государственного университета», окончившие данные учреждения в год поступления в эти учреждения высшего образования, при наличии в документе об образовании отметок не ниже 9 (девяти) баллов по учебным предметам, соответствующим предметам профильных испытаний, отметок не ниже 8 (восьми) баллов по всем остальным учебным предметам. Исключаются специальности «Международные отношения», «Международное право», «Правоведение», «Экономическое право», «Государственное управление и право», «Востоковедение», а также специальности, предметами профильных испытаний которых являются «Творчество» и «Физическая культура и спорт»;</w:t>
      </w:r>
    </w:p>
    <w:p w:rsidR="0008396E" w:rsidRDefault="0008396E">
      <w:pPr>
        <w:pStyle w:val="newncpi"/>
      </w:pPr>
      <w:r>
        <w:t xml:space="preserve">- возможность поступления лиц из числа граждан Российской Федерации на очную (дневную) форму получения образования за счет средств бюджета по результатам единого государственного экзамена по предметам профильных испытаний, имеющих не менее 70 процентов от максимально возможного значения. Перечень специальностей и количество мест, на которые могут быть зачислены лица из числа граждан Российской Федерации, </w:t>
      </w:r>
      <w:r>
        <w:lastRenderedPageBreak/>
        <w:t>перечень профильных испытаний в форме единого государственного экзамена, сданных в Российской Федерации, устанавливаются Министерством образования;</w:t>
      </w:r>
    </w:p>
    <w:p w:rsidR="0008396E" w:rsidRDefault="0008396E">
      <w:pPr>
        <w:pStyle w:val="newncpi"/>
      </w:pPr>
      <w:r>
        <w:t>- возможность поступления лиц из числа граждан Содружества Независимых Государств, сдавших вступительные испытания в странах Содружества Независимых Государств, при поступлении на платной основе в количестве до 20 процентов от цифр приема сверх плана приема в рамках предельной численности обучающихся, предусмотренной лицензией;</w:t>
      </w:r>
    </w:p>
    <w:p w:rsidR="0008396E" w:rsidRDefault="0008396E">
      <w:pPr>
        <w:pStyle w:val="newncpi"/>
      </w:pPr>
      <w:r>
        <w:t>- расширение возможностей для поступления лиц, окончивших профильные классы военно-патриотической направленности, военно-патриотические клубы;</w:t>
      </w:r>
    </w:p>
    <w:p w:rsidR="0008396E" w:rsidRDefault="0008396E">
      <w:pPr>
        <w:pStyle w:val="newncpi"/>
      </w:pPr>
      <w:r>
        <w:t xml:space="preserve">- </w:t>
      </w:r>
      <w:bookmarkStart w:id="0" w:name="_GoBack"/>
      <w:bookmarkEnd w:id="0"/>
      <w:r>
        <w:t>установление нормы, которая позволит обеспечить участие абитуриентов на общих основаниях (ограничение количества мест для льготных категорий абитуриентов).</w:t>
      </w:r>
    </w:p>
    <w:p w:rsidR="0008396E" w:rsidRDefault="0008396E">
      <w:pPr>
        <w:pStyle w:val="newncpi"/>
      </w:pPr>
      <w:r>
        <w:t>Указ № 416 вступил в силу 10 января 2024 г.</w:t>
      </w:r>
    </w:p>
    <w:p w:rsidR="0008396E" w:rsidRDefault="0008396E">
      <w:pPr>
        <w:pStyle w:val="newncpi"/>
      </w:pPr>
      <w:r>
        <w:t> </w:t>
      </w:r>
    </w:p>
    <w:p w:rsidR="005A051E" w:rsidRPr="0008396E" w:rsidRDefault="0008396E">
      <w:pPr>
        <w:rPr>
          <w:rFonts w:ascii="Times New Roman" w:hAnsi="Times New Roman" w:cs="Times New Roman"/>
          <w:sz w:val="24"/>
          <w:szCs w:val="24"/>
        </w:rPr>
      </w:pPr>
      <w:r w:rsidRPr="0008396E">
        <w:rPr>
          <w:rFonts w:ascii="Times New Roman" w:hAnsi="Times New Roman" w:cs="Times New Roman"/>
          <w:sz w:val="24"/>
          <w:szCs w:val="24"/>
        </w:rPr>
        <w:t>Заместитель прокурора района</w:t>
      </w:r>
      <w:r w:rsidRPr="0008396E">
        <w:rPr>
          <w:rFonts w:ascii="Times New Roman" w:hAnsi="Times New Roman" w:cs="Times New Roman"/>
          <w:sz w:val="24"/>
          <w:szCs w:val="24"/>
        </w:rPr>
        <w:tab/>
      </w:r>
      <w:r w:rsidRPr="0008396E">
        <w:rPr>
          <w:rFonts w:ascii="Times New Roman" w:hAnsi="Times New Roman" w:cs="Times New Roman"/>
          <w:sz w:val="24"/>
          <w:szCs w:val="24"/>
        </w:rPr>
        <w:tab/>
      </w:r>
      <w:r w:rsidRPr="0008396E">
        <w:rPr>
          <w:rFonts w:ascii="Times New Roman" w:hAnsi="Times New Roman" w:cs="Times New Roman"/>
          <w:sz w:val="24"/>
          <w:szCs w:val="24"/>
        </w:rPr>
        <w:tab/>
      </w:r>
      <w:r w:rsidRPr="0008396E">
        <w:rPr>
          <w:rFonts w:ascii="Times New Roman" w:hAnsi="Times New Roman" w:cs="Times New Roman"/>
          <w:sz w:val="24"/>
          <w:szCs w:val="24"/>
        </w:rPr>
        <w:tab/>
      </w:r>
      <w:r w:rsidRPr="0008396E">
        <w:rPr>
          <w:rFonts w:ascii="Times New Roman" w:hAnsi="Times New Roman" w:cs="Times New Roman"/>
          <w:sz w:val="24"/>
          <w:szCs w:val="24"/>
        </w:rPr>
        <w:tab/>
      </w:r>
      <w:r w:rsidRPr="0008396E">
        <w:rPr>
          <w:rFonts w:ascii="Times New Roman" w:hAnsi="Times New Roman" w:cs="Times New Roman"/>
          <w:sz w:val="24"/>
          <w:szCs w:val="24"/>
        </w:rPr>
        <w:tab/>
        <w:t xml:space="preserve">Н.Ф. </w:t>
      </w:r>
      <w:proofErr w:type="spellStart"/>
      <w:r w:rsidRPr="0008396E">
        <w:rPr>
          <w:rFonts w:ascii="Times New Roman" w:hAnsi="Times New Roman" w:cs="Times New Roman"/>
          <w:sz w:val="24"/>
          <w:szCs w:val="24"/>
        </w:rPr>
        <w:t>Оводнёва</w:t>
      </w:r>
      <w:proofErr w:type="spellEnd"/>
    </w:p>
    <w:p w:rsidR="0008396E" w:rsidRDefault="0008396E"/>
    <w:sectPr w:rsidR="0008396E" w:rsidSect="0008396E">
      <w:headerReference w:type="even" r:id="rId6"/>
      <w:headerReference w:type="default" r:id="rId7"/>
      <w:pgSz w:w="11906" w:h="16838"/>
      <w:pgMar w:top="1134" w:right="1133" w:bottom="1134" w:left="1416" w:header="280" w:footer="180"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04B4B" w:rsidRDefault="00A04B4B" w:rsidP="0008396E">
      <w:pPr>
        <w:spacing w:after="0" w:line="240" w:lineRule="auto"/>
      </w:pPr>
      <w:r>
        <w:separator/>
      </w:r>
    </w:p>
  </w:endnote>
  <w:endnote w:type="continuationSeparator" w:id="0">
    <w:p w:rsidR="00A04B4B" w:rsidRDefault="00A04B4B" w:rsidP="000839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04B4B" w:rsidRDefault="00A04B4B" w:rsidP="0008396E">
      <w:pPr>
        <w:spacing w:after="0" w:line="240" w:lineRule="auto"/>
      </w:pPr>
      <w:r>
        <w:separator/>
      </w:r>
    </w:p>
  </w:footnote>
  <w:footnote w:type="continuationSeparator" w:id="0">
    <w:p w:rsidR="00A04B4B" w:rsidRDefault="00A04B4B" w:rsidP="000839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396E" w:rsidRDefault="0008396E" w:rsidP="00751950">
    <w:pPr>
      <w:pStyle w:val="a3"/>
      <w:framePr w:wrap="around" w:vAnchor="text" w:hAnchor="margin" w:xAlign="center" w:y="1"/>
      <w:rPr>
        <w:rStyle w:val="a7"/>
      </w:rPr>
    </w:pPr>
    <w:r>
      <w:rPr>
        <w:rStyle w:val="a7"/>
      </w:rPr>
      <w:fldChar w:fldCharType="begin"/>
    </w:r>
    <w:r>
      <w:rPr>
        <w:rStyle w:val="a7"/>
      </w:rPr>
      <w:instrText xml:space="preserve"> PAGE </w:instrText>
    </w:r>
    <w:r>
      <w:rPr>
        <w:rStyle w:val="a7"/>
      </w:rPr>
      <w:fldChar w:fldCharType="end"/>
    </w:r>
  </w:p>
  <w:p w:rsidR="0008396E" w:rsidRDefault="0008396E">
    <w:pPr>
      <w:pStyle w:val="a3"/>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396E" w:rsidRPr="0008396E" w:rsidRDefault="0008396E" w:rsidP="00751950">
    <w:pPr>
      <w:pStyle w:val="a3"/>
      <w:framePr w:wrap="around" w:vAnchor="text" w:hAnchor="margin" w:xAlign="center" w:y="1"/>
      <w:rPr>
        <w:rStyle w:val="a7"/>
        <w:rFonts w:ascii="Times New Roman" w:hAnsi="Times New Roman" w:cs="Times New Roman"/>
        <w:sz w:val="24"/>
      </w:rPr>
    </w:pPr>
    <w:r w:rsidRPr="0008396E">
      <w:rPr>
        <w:rStyle w:val="a7"/>
        <w:rFonts w:ascii="Times New Roman" w:hAnsi="Times New Roman" w:cs="Times New Roman"/>
        <w:sz w:val="24"/>
      </w:rPr>
      <w:fldChar w:fldCharType="begin"/>
    </w:r>
    <w:r w:rsidRPr="0008396E">
      <w:rPr>
        <w:rStyle w:val="a7"/>
        <w:rFonts w:ascii="Times New Roman" w:hAnsi="Times New Roman" w:cs="Times New Roman"/>
        <w:sz w:val="24"/>
      </w:rPr>
      <w:instrText xml:space="preserve"> PAGE </w:instrText>
    </w:r>
    <w:r w:rsidRPr="0008396E">
      <w:rPr>
        <w:rStyle w:val="a7"/>
        <w:rFonts w:ascii="Times New Roman" w:hAnsi="Times New Roman" w:cs="Times New Roman"/>
        <w:sz w:val="24"/>
      </w:rPr>
      <w:fldChar w:fldCharType="separate"/>
    </w:r>
    <w:r>
      <w:rPr>
        <w:rStyle w:val="a7"/>
        <w:rFonts w:ascii="Times New Roman" w:hAnsi="Times New Roman" w:cs="Times New Roman"/>
        <w:noProof/>
        <w:sz w:val="24"/>
      </w:rPr>
      <w:t>2</w:t>
    </w:r>
    <w:r w:rsidRPr="0008396E">
      <w:rPr>
        <w:rStyle w:val="a7"/>
        <w:rFonts w:ascii="Times New Roman" w:hAnsi="Times New Roman" w:cs="Times New Roman"/>
        <w:sz w:val="24"/>
      </w:rPr>
      <w:fldChar w:fldCharType="end"/>
    </w:r>
  </w:p>
  <w:p w:rsidR="0008396E" w:rsidRPr="0008396E" w:rsidRDefault="0008396E">
    <w:pPr>
      <w:pStyle w:val="a3"/>
      <w:rPr>
        <w:rFonts w:ascii="Times New Roman" w:hAnsi="Times New Roman" w:cs="Times New Roman"/>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396E"/>
    <w:rsid w:val="0008396E"/>
    <w:rsid w:val="005A051E"/>
    <w:rsid w:val="00A04B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8CF749D"/>
  <w15:chartTrackingRefBased/>
  <w15:docId w15:val="{B702B97F-C9D7-4FC4-A3B4-E2659FCD91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ncpi">
    <w:name w:val="titlencpi"/>
    <w:basedOn w:val="a"/>
    <w:rsid w:val="0008396E"/>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newncpi">
    <w:name w:val="newncpi"/>
    <w:basedOn w:val="a"/>
    <w:rsid w:val="0008396E"/>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v">
    <w:name w:val="newncpiv"/>
    <w:basedOn w:val="a"/>
    <w:rsid w:val="0008396E"/>
    <w:pPr>
      <w:spacing w:after="0" w:line="240" w:lineRule="auto"/>
      <w:ind w:firstLine="567"/>
      <w:jc w:val="both"/>
    </w:pPr>
    <w:rPr>
      <w:rFonts w:ascii="Times New Roman" w:eastAsiaTheme="minorEastAsia" w:hAnsi="Times New Roman" w:cs="Times New Roman"/>
      <w:i/>
      <w:iCs/>
      <w:sz w:val="24"/>
      <w:szCs w:val="24"/>
      <w:lang w:eastAsia="ru-RU"/>
    </w:rPr>
  </w:style>
  <w:style w:type="paragraph" w:styleId="a3">
    <w:name w:val="header"/>
    <w:basedOn w:val="a"/>
    <w:link w:val="a4"/>
    <w:uiPriority w:val="99"/>
    <w:unhideWhenUsed/>
    <w:rsid w:val="0008396E"/>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08396E"/>
  </w:style>
  <w:style w:type="paragraph" w:styleId="a5">
    <w:name w:val="footer"/>
    <w:basedOn w:val="a"/>
    <w:link w:val="a6"/>
    <w:uiPriority w:val="99"/>
    <w:unhideWhenUsed/>
    <w:rsid w:val="0008396E"/>
    <w:pPr>
      <w:tabs>
        <w:tab w:val="center" w:pos="4677"/>
        <w:tab w:val="right" w:pos="9355"/>
      </w:tabs>
      <w:spacing w:after="0" w:line="240" w:lineRule="auto"/>
    </w:pPr>
  </w:style>
  <w:style w:type="character" w:customStyle="1" w:styleId="a6">
    <w:name w:val="Нижний колонтитул Знак"/>
    <w:basedOn w:val="a0"/>
    <w:link w:val="a5"/>
    <w:uiPriority w:val="99"/>
    <w:rsid w:val="0008396E"/>
  </w:style>
  <w:style w:type="character" w:styleId="a7">
    <w:name w:val="page number"/>
    <w:basedOn w:val="a0"/>
    <w:uiPriority w:val="99"/>
    <w:semiHidden/>
    <w:unhideWhenUsed/>
    <w:rsid w:val="0008396E"/>
  </w:style>
  <w:style w:type="table" w:styleId="a8">
    <w:name w:val="Table Grid"/>
    <w:basedOn w:val="a1"/>
    <w:uiPriority w:val="39"/>
    <w:rsid w:val="000839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520</Words>
  <Characters>3932</Characters>
  <Application>Microsoft Office Word</Application>
  <DocSecurity>0</DocSecurity>
  <Lines>64</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Оводнева Наталья Федоровна</dc:creator>
  <cp:keywords/>
  <dc:description/>
  <cp:lastModifiedBy>Оводнева Наталья Федоровна</cp:lastModifiedBy>
  <cp:revision>1</cp:revision>
  <dcterms:created xsi:type="dcterms:W3CDTF">2024-03-26T15:58:00Z</dcterms:created>
  <dcterms:modified xsi:type="dcterms:W3CDTF">2024-03-26T16:02:00Z</dcterms:modified>
</cp:coreProperties>
</file>