
<file path=[Content_Types].xml><?xml version="1.0" encoding="utf-8"?>
<Types xmlns="http://schemas.openxmlformats.org/package/2006/content-types">
  <Default Extension="xml" ContentType="application/xml"/>
  <Default Extension="rels" ContentType="application/vnd.openxmlformats-package.relationships+xml"/>
  <Override PartName="/word/styles.xml" ContentType="application/vnd.openxmlformats-officedocument.wordprocessingml.style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word/document.xml" ContentType="application/vnd.openxmlformats-officedocument.wordprocessingml.document.main+xml"/>
  <Override PartName="/word/fontTable.xml" ContentType="application/vnd.openxmlformats-officedocument.wordprocessingml.fontTable+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a="http://schemas.openxmlformats.org/drawingml/2006/main" xmlns:wps="http://schemas.microsoft.com/office/word/2010/wordprocessingShape" xmlns:wpg="http://schemas.microsoft.com/office/word/2010/wordprocessingGroup" xmlns:wp14="http://schemas.microsoft.com/office/word/2010/wordprocessingDrawing" xmlns:w14="http://schemas.microsoft.com/office/word/2010/wordml"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pi="http://schemas.microsoft.com/office/word/2010/wordprocessingInk" xmlns:aink="http://schemas.microsoft.com/office/drawing/2016/ink" xmlns:dgm="http://schemas.openxmlformats.org/drawingml/2006/diagram">
  <w:body>
    <w:tbl>
      <w:tblPr>
        <w:tblW w:w="11057" w:type="dxa"/>
        <w:tblInd w:w="-601" w:type="dxa"/>
        <w:tblLayout w:type="fixed"/>
        <w:tblCellMar>
          <w:top w:w="0" w:type="nil"/>
          <w:bottom w:w="0" w:type="nil"/>
        </w:tblCellMar>
        <w:tblLook w:val="01E0"/>
      </w:tblPr>
      <w:tblGrid>
        <w:gridCol w:w="4253"/>
        <w:gridCol w:w="6804"/>
      </w:tblGrid>
      <w:tr>
        <w:trPr>
          <w:wAfter w:w="0" w:type="dxa"/>
          <w:trHeight w:val="264" w:hRule="atLeast"/>
        </w:trPr>
        <w:tc>
          <w:tcPr>
            <w:cnfStyle w:val="101000000000"/>
            <w:tcW w:w="11057" w:type="dxa"/>
            <w:gridSpan w:val="2"/>
            <w:tcBorders>
              <w:top w:val="double" w:color="auto" w:sz="4" w:space="0"/>
              <w:left w:val="double" w:color="auto" w:sz="4" w:space="0"/>
              <w:bottom w:val="double" w:color="auto" w:sz="4" w:space="0"/>
              <w:right w:val="double" w:color="auto" w:sz="4" w:space="0"/>
            </w:tcBorders>
            <w:vAlign w:val="center"/>
          </w:tcPr>
          <w:p w14:paraId="00000001">
            <w:pPr>
              <w:pStyle w:val="Htmlpreformatted"/>
              <w:shd w:val="clear" w:color="auto" w:fill="f8f9fa"/>
              <w:spacing w:line="240" w:lineRule="exact"/>
              <w:jc w:val="center"/>
              <w:rPr>
                <w:b/>
                <w:color w:val="0000ff"/>
                <w:sz w:val="28"/>
                <w:szCs w:val="28"/>
              </w:rPr>
            </w:pPr>
            <w:r>
              <w:rPr>
                <w:rStyle w:val="Y2iqfc"/>
                <w:rFonts w:ascii="Times New Roman" w:cs="Times New Roman" w:hAnsi="Times New Roman"/>
                <w:b/>
                <w:color w:val="0000ff"/>
                <w:sz w:val="28"/>
                <w:szCs w:val="28"/>
                <w:lang w:val="be-BY"/>
              </w:rPr>
              <w:t>Узгадненне зместу вонкавай рэкламы, рэкламы на транспартным сродку</w:t>
            </w:r>
          </w:p>
        </w:tc>
      </w:tr>
      <w:tr>
        <w:trPr>
          <w:wAfter w:w="0" w:type="dxa"/>
          <w:cantSplit w:val="on"/>
          <w:trHeight w:val="298" w:hRule="atLeast"/>
        </w:trPr>
        <w:tc>
          <w:tcPr>
            <w:cnfStyle w:val="001000100000"/>
            <w:tcW w:w="11057" w:type="dxa"/>
            <w:gridSpan w:val="2"/>
            <w:tcBorders>
              <w:top w:val="double" w:color="auto" w:sz="4" w:space="0"/>
              <w:left w:val="double" w:color="auto" w:sz="4" w:space="0"/>
              <w:right w:val="double" w:color="auto" w:sz="4" w:space="0"/>
            </w:tcBorders>
            <w:vAlign w:val="center"/>
          </w:tcPr>
          <w:p w14:paraId="00000002">
            <w:pPr>
              <w:pStyle w:val="Heading2"/>
              <w:jc w:val="center"/>
              <w:rPr>
                <w:b/>
                <w:color w:val="0000ff"/>
                <w:sz w:val="28"/>
                <w:szCs w:val="28"/>
                <w:vertAlign w:val="superscript"/>
              </w:rPr>
            </w:pPr>
            <w:r>
              <w:rPr>
                <w:b/>
                <w:color w:val="ff0000"/>
                <w:sz w:val="28"/>
                <w:szCs w:val="28"/>
              </w:rPr>
              <w:t>Нумар адміністрацыйнай працэдуры</w:t>
            </w:r>
            <w:r>
              <w:rPr>
                <w:b/>
                <w:color w:val="ff0000"/>
                <w:sz w:val="28"/>
                <w:szCs w:val="28"/>
              </w:rPr>
              <w:t xml:space="preserve"> </w:t>
            </w:r>
            <w:r>
              <w:rPr>
                <w:b/>
                <w:color w:val="ff0000"/>
                <w:sz w:val="28"/>
                <w:szCs w:val="28"/>
              </w:rPr>
              <w:t>—</w:t>
            </w:r>
            <w:r>
              <w:rPr>
                <w:b/>
                <w:color w:val="ff0000"/>
                <w:sz w:val="28"/>
                <w:szCs w:val="28"/>
              </w:rPr>
              <w:t xml:space="preserve"> </w:t>
            </w:r>
            <w:r>
              <w:rPr>
                <w:b/>
                <w:color w:val="ff0000"/>
                <w:sz w:val="28"/>
                <w:szCs w:val="28"/>
              </w:rPr>
              <w:t>8.</w:t>
            </w:r>
            <w:r>
              <w:rPr>
                <w:b/>
                <w:color w:val="ff0000"/>
                <w:sz w:val="28"/>
                <w:szCs w:val="28"/>
              </w:rPr>
              <w:t>14.1</w:t>
            </w:r>
          </w:p>
        </w:tc>
      </w:tr>
      <w:tr>
        <w:trPr>
          <w:wAfter w:w="0" w:type="dxa"/>
          <w:trHeight w:val="538" w:hRule="atLeast"/>
        </w:trPr>
        <w:tc>
          <w:tcPr>
            <w:cnfStyle w:val="001000010000"/>
            <w:tcW w:w="4253" w:type="dxa"/>
            <w:tcBorders>
              <w:top w:val="double" w:color="auto" w:sz="4" w:space="0"/>
              <w:left w:val="double" w:color="auto" w:sz="4" w:space="0"/>
              <w:bottom w:val="single" w:color="auto" w:sz="4" w:space="0"/>
              <w:right w:val="double" w:color="auto" w:sz="4" w:space="0"/>
            </w:tcBorders>
          </w:tcPr>
          <w:p w14:paraId="00000003">
            <w:pPr>
              <w:pStyle w:val="Normal"/>
              <w:tabs>
                <w:tab w:val="left" w:leader="none" w:pos="151"/>
              </w:tabs>
              <w:spacing w:line="240" w:lineRule="exact"/>
              <w:rPr>
                <w:b/>
                <w:bCs/>
                <w:color w:val="44546a" w:themeColor="dk2"/>
                <w:sz w:val="28"/>
                <w:szCs w:val="28"/>
              </w:rPr>
            </w:pPr>
            <w:r>
              <w:rPr>
                <w:b/>
                <w:bCs/>
                <w:color w:val="44546a" w:themeColor="dk2"/>
                <w:sz w:val="28"/>
                <w:szCs w:val="28"/>
                <w:lang w:eastAsia="en-US"/>
              </w:rPr>
              <w:t>Дакументы і (або) звесткі, якія прадстаўляюцца зацікаўленымі асобамі для ажыццяўлення адміністрацыйнай працэдуры</w:t>
            </w:r>
          </w:p>
        </w:tc>
        <w:tc>
          <w:tcPr>
            <w:cnfStyle w:val="000100010000"/>
            <w:tcW w:w="6804" w:type="dxa"/>
            <w:tcBorders>
              <w:top w:val="double" w:color="auto" w:sz="4" w:space="0"/>
              <w:left w:val="nil" w:sz="4" w:space="0"/>
              <w:bottom w:val="single" w:color="auto" w:sz="4" w:space="0"/>
              <w:right w:val="double" w:color="auto" w:sz="4" w:space="0"/>
            </w:tcBorders>
          </w:tcPr>
          <w:p w14:paraId="00000004">
            <w:pPr>
              <w:pStyle w:val="Htmlpreformatted"/>
              <w:shd w:val="clear" w:color="auto" w:fill="f8f9fa"/>
              <w:spacing w:line="240" w:lineRule="exact"/>
              <w:jc w:val="both"/>
              <w:rPr>
                <w:rStyle w:val="Y2iqfc"/>
                <w:rFonts w:ascii="Times New Roman" w:cs="Times New Roman" w:hAnsi="Times New Roman"/>
                <w:color w:val="44546a" w:themeColor="dk2"/>
                <w:sz w:val="28"/>
                <w:szCs w:val="28"/>
                <w:lang w:val="be-BY"/>
              </w:rPr>
            </w:pPr>
            <w:r>
              <w:rPr>
                <w:rStyle w:val="Y2iqfc"/>
                <w:rFonts w:ascii="Times New Roman" w:cs="Times New Roman" w:hAnsi="Times New Roman"/>
                <w:color w:val="44546a" w:themeColor="dk2"/>
                <w:sz w:val="28"/>
                <w:szCs w:val="28"/>
                <w:lang w:val="be-BY"/>
              </w:rPr>
              <w:t>заяву аб узгадненні зместу вонкавай рэкламы, рэкламы на транспартным сродку</w:t>
            </w:r>
          </w:p>
          <w:p w14:paraId="00000005">
            <w:pPr>
              <w:pStyle w:val="Htmlpreformatted"/>
              <w:shd w:val="clear" w:color="auto" w:fill="f8f9fa"/>
              <w:spacing w:line="240" w:lineRule="exact"/>
              <w:jc w:val="both"/>
              <w:rPr>
                <w:rStyle w:val="Y2iqfc"/>
                <w:rFonts w:ascii="Times New Roman" w:cs="Times New Roman" w:hAnsi="Times New Roman"/>
                <w:color w:val="44546a" w:themeColor="dk2"/>
                <w:sz w:val="28"/>
                <w:szCs w:val="28"/>
                <w:lang w:val="be-BY"/>
              </w:rPr>
            </w:pPr>
          </w:p>
          <w:p w14:paraId="00000006">
            <w:pPr>
              <w:pStyle w:val="Htmlpreformatted"/>
              <w:shd w:val="clear" w:color="auto" w:fill="f8f9fa"/>
              <w:spacing w:line="240" w:lineRule="exact"/>
              <w:jc w:val="both"/>
              <w:rPr>
                <w:rStyle w:val="Y2iqfc"/>
                <w:rFonts w:ascii="Times New Roman" w:cs="Times New Roman" w:hAnsi="Times New Roman"/>
                <w:color w:val="44546a" w:themeColor="dk2"/>
                <w:sz w:val="28"/>
                <w:szCs w:val="28"/>
                <w:lang w:val="be-BY"/>
              </w:rPr>
            </w:pPr>
            <w:r>
              <w:rPr>
                <w:rStyle w:val="Y2iqfc"/>
                <w:rFonts w:ascii="Times New Roman" w:cs="Times New Roman" w:hAnsi="Times New Roman"/>
                <w:color w:val="44546a" w:themeColor="dk2"/>
                <w:sz w:val="28"/>
                <w:szCs w:val="28"/>
                <w:lang w:val="be-BY"/>
              </w:rPr>
              <w:t>макет вонкавай рэкламы, рэкламы на транспартным сродку, за выключэннем выпадку ўзгаднення зместу вонкавай мультымедыйнай рэкламы</w:t>
            </w:r>
          </w:p>
          <w:p w14:paraId="00000007">
            <w:pPr>
              <w:pStyle w:val="Htmlpreformatted"/>
              <w:shd w:val="clear" w:color="auto" w:fill="f8f9fa"/>
              <w:spacing w:line="240" w:lineRule="exact"/>
              <w:jc w:val="both"/>
              <w:rPr>
                <w:rStyle w:val="Y2iqfc"/>
                <w:rFonts w:ascii="Times New Roman" w:cs="Times New Roman" w:hAnsi="Times New Roman"/>
                <w:color w:val="44546a" w:themeColor="dk2"/>
                <w:sz w:val="28"/>
                <w:szCs w:val="28"/>
                <w:lang w:val="be-BY"/>
              </w:rPr>
            </w:pPr>
          </w:p>
          <w:p w14:paraId="00000008">
            <w:pPr>
              <w:pStyle w:val="Htmlpreformatted"/>
              <w:shd w:val="clear" w:color="auto" w:fill="f8f9fa"/>
              <w:spacing w:line="240" w:lineRule="exact"/>
              <w:jc w:val="both"/>
              <w:rPr>
                <w:rStyle w:val="Y2iqfc"/>
                <w:rFonts w:ascii="Times New Roman" w:cs="Times New Roman" w:hAnsi="Times New Roman"/>
                <w:color w:val="44546a" w:themeColor="dk2"/>
                <w:sz w:val="28"/>
                <w:szCs w:val="28"/>
                <w:lang w:val="be-BY"/>
              </w:rPr>
            </w:pPr>
            <w:r>
              <w:rPr>
                <w:rStyle w:val="Y2iqfc"/>
                <w:rFonts w:ascii="Times New Roman" w:cs="Times New Roman" w:hAnsi="Times New Roman"/>
                <w:color w:val="44546a" w:themeColor="dk2"/>
                <w:sz w:val="28"/>
                <w:szCs w:val="28"/>
                <w:lang w:val="be-BY"/>
              </w:rPr>
              <w:t>ролік вонкавай мультымедыйнай рэкламы – для ўзгаднення зместу вонкавай мультымедыйнай рэкламы</w:t>
            </w:r>
          </w:p>
          <w:p w14:paraId="00000009">
            <w:pPr>
              <w:pStyle w:val="Htmlpreformatted"/>
              <w:shd w:val="clear" w:color="auto" w:fill="f8f9fa"/>
              <w:spacing w:line="240" w:lineRule="exact"/>
              <w:jc w:val="both"/>
              <w:rPr>
                <w:rStyle w:val="Y2iqfc"/>
                <w:rFonts w:ascii="Times New Roman" w:cs="Times New Roman" w:hAnsi="Times New Roman"/>
                <w:color w:val="44546a" w:themeColor="dk2"/>
                <w:sz w:val="28"/>
                <w:szCs w:val="28"/>
                <w:lang w:val="be-BY"/>
              </w:rPr>
            </w:pPr>
          </w:p>
          <w:p w14:paraId="0000000A">
            <w:pPr>
              <w:pStyle w:val="Htmlpreformatted"/>
              <w:shd w:val="clear" w:color="auto" w:fill="f8f9fa"/>
              <w:spacing w:line="240" w:lineRule="exact"/>
              <w:jc w:val="both"/>
              <w:rPr>
                <w:rStyle w:val="Y2iqfc"/>
                <w:rFonts w:ascii="Times New Roman" w:cs="Times New Roman" w:hAnsi="Times New Roman"/>
                <w:color w:val="44546a" w:themeColor="dk2"/>
                <w:sz w:val="28"/>
                <w:szCs w:val="28"/>
                <w:lang w:val="be-BY"/>
              </w:rPr>
            </w:pPr>
            <w:r>
              <w:rPr>
                <w:rStyle w:val="Y2iqfc"/>
                <w:rFonts w:ascii="Times New Roman" w:cs="Times New Roman" w:hAnsi="Times New Roman"/>
                <w:color w:val="44546a" w:themeColor="dk2"/>
                <w:sz w:val="28"/>
                <w:szCs w:val="28"/>
                <w:lang w:val="be-BY"/>
              </w:rPr>
              <w:t>фатаграфія транспартнага сродку з абазначэннем месца размяшчэння рэкламы – для ўзгаднення зместу рэкламы на транспартным сродку</w:t>
            </w:r>
          </w:p>
          <w:p w14:paraId="0000000B">
            <w:pPr>
              <w:pStyle w:val="Htmlpreformatted"/>
              <w:shd w:val="clear" w:color="auto" w:fill="f8f9fa"/>
              <w:spacing w:line="240" w:lineRule="exact"/>
              <w:jc w:val="both"/>
              <w:rPr>
                <w:rStyle w:val="Y2iqfc"/>
                <w:rFonts w:ascii="Times New Roman" w:cs="Times New Roman" w:hAnsi="Times New Roman"/>
                <w:color w:val="44546a" w:themeColor="dk2"/>
                <w:sz w:val="28"/>
                <w:szCs w:val="28"/>
                <w:lang w:val="be-BY"/>
              </w:rPr>
            </w:pPr>
          </w:p>
          <w:p w14:paraId="0000000C">
            <w:pPr>
              <w:pStyle w:val="Htmlpreformatted"/>
              <w:shd w:val="clear" w:color="auto" w:fill="f8f9fa"/>
              <w:spacing w:line="240" w:lineRule="exact"/>
              <w:jc w:val="both"/>
              <w:rPr>
                <w:rStyle w:val="Y2iqfc"/>
                <w:rFonts w:ascii="Times New Roman" w:cs="Times New Roman" w:hAnsi="Times New Roman"/>
                <w:color w:val="44546a" w:themeColor="dk2"/>
                <w:sz w:val="28"/>
                <w:szCs w:val="28"/>
                <w:lang w:val="be-BY"/>
              </w:rPr>
            </w:pPr>
            <w:r>
              <w:rPr>
                <w:rStyle w:val="Y2iqfc"/>
                <w:rFonts w:ascii="Times New Roman" w:cs="Times New Roman" w:hAnsi="Times New Roman"/>
                <w:color w:val="44546a" w:themeColor="dk2"/>
                <w:sz w:val="28"/>
                <w:szCs w:val="28"/>
                <w:lang w:val="be-BY"/>
              </w:rPr>
              <w:t>копія атэстата, кваліфікацыйнага атэстата, пасведчання або іншага дакумента, які сведчыць права арганізацыі або грамадзяніна на ажыццяўленне рэкламуемай дзейнасці, - для ўзгаднення вонкавай рэкламы, рэкламы на транспартным сродку, якая змяшчае інфармацыю аб дзейнасці, якая ажыццяўляецца на падставе такога атэстата, кваліфікацыйнага атэстата, пасведчання , які сведчыць права арганізацыі або грамадзяніна на ажыццяўленне такой дзейнасці</w:t>
            </w:r>
          </w:p>
          <w:p w14:paraId="0000000D">
            <w:pPr>
              <w:pStyle w:val="Htmlpreformatted"/>
              <w:shd w:val="clear" w:color="auto" w:fill="f8f9fa"/>
              <w:spacing w:line="240" w:lineRule="exact"/>
              <w:jc w:val="both"/>
              <w:rPr>
                <w:rStyle w:val="Y2iqfc"/>
                <w:rFonts w:ascii="Times New Roman" w:cs="Times New Roman" w:hAnsi="Times New Roman"/>
                <w:color w:val="44546a" w:themeColor="dk2"/>
                <w:sz w:val="28"/>
                <w:szCs w:val="28"/>
                <w:lang w:val="be-BY"/>
              </w:rPr>
            </w:pPr>
          </w:p>
          <w:p w14:paraId="0000000E">
            <w:pPr>
              <w:pStyle w:val="Htmlpreformatted"/>
              <w:shd w:val="clear" w:color="auto" w:fill="f8f9fa"/>
              <w:spacing w:line="240" w:lineRule="exact"/>
              <w:jc w:val="both"/>
              <w:rPr>
                <w:rStyle w:val="Y2iqfc"/>
                <w:rFonts w:ascii="Times New Roman" w:cs="Times New Roman" w:hAnsi="Times New Roman"/>
                <w:color w:val="44546a" w:themeColor="dk2"/>
                <w:sz w:val="28"/>
                <w:szCs w:val="28"/>
                <w:lang w:val="be-BY"/>
              </w:rPr>
            </w:pPr>
            <w:r>
              <w:rPr>
                <w:rStyle w:val="Y2iqfc"/>
                <w:rFonts w:ascii="Times New Roman" w:cs="Times New Roman" w:hAnsi="Times New Roman"/>
                <w:color w:val="44546a" w:themeColor="dk2"/>
                <w:sz w:val="28"/>
                <w:szCs w:val="28"/>
                <w:lang w:val="be-BY"/>
              </w:rPr>
              <w:t>копія дакумента аб ацэнцы адпаведнасці або іншага дакумента, які пацвярджае абавязковую ацэнку адпаведнасці рэкламуемых тавараў (работ, паслуг), якія падлягаюць абавязковаму пацвярджэнню адпаведнасці, абавязковай ацэнцы адпаведнасці ў іншых формах, калі наяўнасць такога дакумента прадугледжана актамі заканадаўства, міжнароднымі дагаворамі. , якія складаюць права Еўразійскага эканамічнага саюза</w:t>
            </w:r>
          </w:p>
          <w:p w14:paraId="0000000F">
            <w:pPr>
              <w:pStyle w:val="Htmlpreformatted"/>
              <w:shd w:val="clear" w:color="auto" w:fill="f8f9fa"/>
              <w:spacing w:line="240" w:lineRule="exact"/>
              <w:jc w:val="both"/>
              <w:rPr>
                <w:rStyle w:val="Y2iqfc"/>
                <w:rFonts w:ascii="Times New Roman" w:cs="Times New Roman" w:hAnsi="Times New Roman"/>
                <w:color w:val="44546a" w:themeColor="dk2"/>
                <w:sz w:val="28"/>
                <w:szCs w:val="28"/>
                <w:lang w:val="be-BY"/>
              </w:rPr>
            </w:pPr>
          </w:p>
          <w:p w14:paraId="00000010">
            <w:pPr>
              <w:pStyle w:val="Htmlpreformatted"/>
              <w:shd w:val="clear" w:color="auto" w:fill="f8f9fa"/>
              <w:spacing w:line="240" w:lineRule="exact"/>
              <w:jc w:val="both"/>
              <w:rPr>
                <w:rStyle w:val="Y2iqfc"/>
                <w:rFonts w:ascii="Times New Roman" w:cs="Times New Roman" w:hAnsi="Times New Roman"/>
                <w:color w:val="44546a" w:themeColor="dk2"/>
                <w:sz w:val="28"/>
                <w:szCs w:val="28"/>
                <w:lang w:val="be-BY"/>
              </w:rPr>
            </w:pPr>
            <w:r>
              <w:rPr>
                <w:rStyle w:val="Y2iqfc"/>
                <w:rFonts w:ascii="Times New Roman" w:cs="Times New Roman" w:hAnsi="Times New Roman"/>
                <w:color w:val="44546a" w:themeColor="dk2"/>
                <w:sz w:val="28"/>
                <w:szCs w:val="28"/>
                <w:lang w:val="be-BY"/>
              </w:rPr>
              <w:t>копія вынікаў даследаванняў або іншы дакумент, якія пацвярджаюць перавагу рэкламуемых тавараў (прадукцыі, работ, паслуг), арганізацыі або грамадзяніна, вытворчага аб'екта, гандлёвага аб'екта або іншага аб'екта абслугоўвання перад іншымі таварамі (прадукцыяй, работамі, паслугамі), арганізацыямі або грамадзянамі, вытворчымі аб'ектамі, гандлёвымі аб'ектамі або іншымі аб'ектамі абслугоўвання, – для ўзгаднення вонкавай рэкламы, рэкламы на транспартным сродку, якая змяшчае словы ў найвышэйшай ступені ці іншыя сло</w:t>
            </w:r>
            <w:r>
              <w:rPr>
                <w:rStyle w:val="Y2iqfc"/>
                <w:rFonts w:ascii="Times New Roman" w:cs="Times New Roman" w:hAnsi="Times New Roman"/>
                <w:color w:val="44546a" w:themeColor="dk2"/>
                <w:sz w:val="28"/>
                <w:szCs w:val="28"/>
                <w:lang w:val="be-BY"/>
              </w:rPr>
              <w:t>вы, якія ствараюць уражанне аб такой перавазе</w:t>
            </w:r>
          </w:p>
          <w:p w14:paraId="00000011">
            <w:pPr>
              <w:pStyle w:val="Htmlpreformatted"/>
              <w:shd w:val="clear" w:color="auto" w:fill="f8f9fa"/>
              <w:spacing w:line="240" w:lineRule="exact"/>
              <w:jc w:val="both"/>
              <w:rPr>
                <w:rStyle w:val="Y2iqfc"/>
                <w:rFonts w:ascii="Times New Roman" w:cs="Times New Roman" w:hAnsi="Times New Roman"/>
                <w:color w:val="44546a" w:themeColor="dk2"/>
                <w:sz w:val="28"/>
                <w:szCs w:val="28"/>
                <w:lang w:val="be-BY"/>
              </w:rPr>
            </w:pPr>
          </w:p>
          <w:p w14:paraId="00000012">
            <w:pPr>
              <w:pStyle w:val="Htmlpreformatted"/>
              <w:shd w:val="clear" w:color="auto" w:fill="f8f9fa"/>
              <w:spacing w:line="240" w:lineRule="exact"/>
              <w:jc w:val="both"/>
              <w:rPr>
                <w:rStyle w:val="Y2iqfc"/>
                <w:rFonts w:ascii="Times New Roman" w:cs="Times New Roman" w:hAnsi="Times New Roman"/>
                <w:color w:val="44546a" w:themeColor="dk2"/>
                <w:sz w:val="28"/>
                <w:szCs w:val="28"/>
                <w:lang w:val="be-BY"/>
              </w:rPr>
            </w:pPr>
            <w:r>
              <w:rPr>
                <w:rStyle w:val="Y2iqfc"/>
                <w:rFonts w:ascii="Times New Roman" w:cs="Times New Roman" w:hAnsi="Times New Roman"/>
                <w:color w:val="44546a" w:themeColor="dk2"/>
                <w:sz w:val="28"/>
                <w:szCs w:val="28"/>
                <w:lang w:val="be-BY"/>
              </w:rPr>
              <w:t>копія ліста або іншага дакумента аб згодзе грамадзяніна Рэспублікі Беларусь або яго законнага прадстаўніка на выкарыстанне ў рэкламе прозвішча, уласнага імя, імя па бацьку (калі такое маецца) (далей - імя), псеўданіма, ладу або выказвання грамадзяніна Рэспублікі Беларусь, за выключэннем выпадку, калі заканадаўствам дапускаецца выкарыстанне ў рэкламе імя, псеўданіма, вобраза або выказвання грамадзяніна Рэспублікі Беларусь без яго згоды або згоды яго законнага прадстаўніка, - для ўзгаднення вонкавай рэкламы, рэкламы на транспартным сродку, якая змяшчае імя, псеўданім, вобраз або выказванне грамадзяніна Рэспублікі Беларусь, які не з'яўляецца рэкламадаўцам</w:t>
            </w:r>
          </w:p>
          <w:p w14:paraId="00000013">
            <w:pPr>
              <w:pStyle w:val="Htmlpreformatted"/>
              <w:shd w:val="clear" w:color="auto" w:fill="f8f9fa"/>
              <w:spacing w:line="240" w:lineRule="exact"/>
              <w:jc w:val="both"/>
              <w:rPr>
                <w:rStyle w:val="Y2iqfc"/>
                <w:rFonts w:ascii="Times New Roman" w:cs="Times New Roman" w:hAnsi="Times New Roman"/>
                <w:color w:val="44546a" w:themeColor="dk2"/>
                <w:sz w:val="28"/>
                <w:szCs w:val="28"/>
                <w:lang w:val="be-BY"/>
              </w:rPr>
            </w:pPr>
          </w:p>
          <w:p w14:paraId="00000014">
            <w:pPr>
              <w:pStyle w:val="Htmlpreformatted"/>
              <w:shd w:val="clear" w:color="auto" w:fill="f8f9fa"/>
              <w:spacing w:line="240" w:lineRule="exact"/>
              <w:jc w:val="both"/>
              <w:rPr>
                <w:rFonts w:ascii="Times New Roman" w:cs="Times New Roman" w:hAnsi="Times New Roman"/>
                <w:bCs/>
                <w:color w:val="44546a" w:themeColor="dk2"/>
                <w:sz w:val="28"/>
                <w:szCs w:val="28"/>
                <w:lang w:val="be-BY"/>
              </w:rPr>
            </w:pPr>
            <w:r>
              <w:rPr>
                <w:rStyle w:val="Y2iqfc"/>
                <w:rFonts w:ascii="Times New Roman" w:cs="Times New Roman" w:hAnsi="Times New Roman"/>
                <w:color w:val="44546a" w:themeColor="dk2"/>
                <w:sz w:val="28"/>
                <w:szCs w:val="28"/>
                <w:lang w:val="be-BY"/>
              </w:rPr>
              <w:t>копія дакумента, які пацвярджае права на выкарыстанне ў рэкламе наймення арганізацыі, таварнага знака і (або) знака абслугоўвання, эмблемы і іншай сімволікі, выявы маёмасці арганізацыі або грамадзяніна, – для ўзгаднення вонкавай рэкламы, рэкламы на транспартным сродку, якая змяшчае найменне арганізацыі, таварны знак і (або) знак абслугоўвання, эмблему і іншую сімволіку, выяву маёмасці арганізацыі або грамадзяніна, якія не з'яўляюцца рэкламадаўцамі</w:t>
            </w:r>
          </w:p>
        </w:tc>
      </w:tr>
      <w:tr>
        <w:trPr>
          <w:wAfter w:w="0" w:type="dxa"/>
          <w:trHeight w:val="70" w:hRule="atLeast"/>
        </w:trPr>
        <w:tc>
          <w:tcPr>
            <w:cnfStyle w:val="001000100000"/>
            <w:tcW w:w="4253" w:type="dxa"/>
            <w:tcBorders>
              <w:top w:val="single" w:color="auto" w:sz="4" w:space="0"/>
              <w:left w:val="double" w:color="auto" w:sz="4" w:space="0"/>
              <w:bottom w:val="single" w:color="auto" w:sz="4" w:space="0"/>
              <w:right w:val="double" w:color="auto" w:sz="4" w:space="0"/>
            </w:tcBorders>
          </w:tcPr>
          <w:p w14:paraId="00000015">
            <w:pPr>
              <w:pStyle w:val="Newncpi"/>
              <w:spacing w:line="240" w:lineRule="exact"/>
              <w:ind w:firstLine="0"/>
              <w:rPr>
                <w:b/>
                <w:bCs/>
                <w:color w:val="44546a" w:themeColor="dk2"/>
                <w:sz w:val="28"/>
                <w:szCs w:val="28"/>
                <w:lang w:val="be-BY"/>
              </w:rPr>
            </w:pPr>
            <w:r>
              <w:rPr>
                <w:b/>
                <w:color w:val="44546a" w:themeColor="dk2"/>
                <w:sz w:val="28"/>
                <w:szCs w:val="28"/>
                <w:lang w:val="be-BY"/>
              </w:rPr>
              <w:t>Дакументы і</w:t>
            </w:r>
            <w:r>
              <w:rPr>
                <w:b/>
                <w:color w:val="44546a" w:themeColor="dk2"/>
                <w:sz w:val="28"/>
                <w:szCs w:val="28"/>
              </w:rPr>
              <w:t> </w:t>
            </w:r>
            <w:r>
              <w:rPr>
                <w:b/>
                <w:color w:val="44546a" w:themeColor="dk2"/>
                <w:sz w:val="28"/>
                <w:szCs w:val="28"/>
                <w:lang w:val="be-BY"/>
              </w:rPr>
              <w:t>(або) звесткі, якія запрошваюцца адказным выкана</w:t>
            </w:r>
            <w:r>
              <w:rPr>
                <w:b/>
                <w:color w:val="44546a" w:themeColor="dk2"/>
                <w:sz w:val="28"/>
                <w:szCs w:val="28"/>
              </w:rPr>
              <w:t>ў</w:t>
            </w:r>
            <w:r>
              <w:rPr>
                <w:b/>
                <w:color w:val="44546a" w:themeColor="dk2"/>
                <w:sz w:val="28"/>
                <w:szCs w:val="28"/>
                <w:lang w:val="be-BY"/>
              </w:rPr>
              <w:t>цам</w:t>
            </w:r>
          </w:p>
        </w:tc>
        <w:tc>
          <w:tcPr>
            <w:cnfStyle w:val="000100100000"/>
            <w:tcW w:w="6804" w:type="dxa"/>
            <w:tcBorders>
              <w:top w:val="single" w:color="auto" w:sz="4" w:space="0"/>
              <w:left w:val="nil" w:sz="4" w:space="0"/>
              <w:bottom w:val="single" w:color="auto" w:sz="4" w:space="0"/>
              <w:right w:val="double" w:color="auto" w:sz="4" w:space="0"/>
            </w:tcBorders>
            <w:vAlign w:val="center"/>
          </w:tcPr>
          <w:p w14:paraId="00000016">
            <w:pPr>
              <w:pStyle w:val="Normal"/>
              <w:spacing w:line="240" w:lineRule="exact"/>
              <w:jc w:val="both"/>
              <w:rPr>
                <w:color w:val="44546a" w:themeColor="dk2"/>
                <w:sz w:val="28"/>
                <w:szCs w:val="28"/>
                <w:lang w:val="be-BY"/>
              </w:rPr>
            </w:pPr>
            <w:r>
              <w:rPr>
                <w:bCs/>
                <w:color w:val="44546a" w:themeColor="dk2"/>
                <w:sz w:val="28"/>
                <w:szCs w:val="28"/>
                <w:lang w:val="be-BY"/>
              </w:rPr>
              <w:t>звесткі аб дакладнасці інфармацыі, якая змяшчаецца ў рэкламе лекавых прэпаратаў, метадаў аказання медыцынскай дапамогі, работ і (або) паслуг, якія складаюць медыцынскую дзейнасць, вырабаў медыцынскага прызначэння, медыцынскай тэхнікі, біялагічна актыўных дабавак да ежы, і адпаведнасці гэтай інфармацыі патрабаванням пунктаў 2 і 3, 5–8 артыкула 15 і пунктаў 2–5 артыкула 151 Закона Рэспублікі Беларусь "Аб рэкламе"</w:t>
            </w:r>
          </w:p>
        </w:tc>
      </w:tr>
      <w:tr>
        <w:trPr>
          <w:wAfter w:w="0" w:type="dxa"/>
          <w:trHeight w:val="384" w:hRule="atLeast"/>
        </w:trPr>
        <w:tc>
          <w:tcPr>
            <w:cnfStyle w:val="001000010000"/>
            <w:tcW w:w="4253" w:type="dxa"/>
            <w:tcBorders>
              <w:top w:val="single" w:color="auto" w:sz="4" w:space="0"/>
              <w:left w:val="double" w:color="auto" w:sz="4" w:space="0"/>
              <w:bottom w:val="single" w:color="auto" w:sz="4" w:space="0"/>
              <w:right w:val="double" w:color="auto" w:sz="4" w:space="0"/>
            </w:tcBorders>
          </w:tcPr>
          <w:p w14:paraId="00000017">
            <w:pPr>
              <w:pStyle w:val="Newncpi"/>
              <w:spacing w:line="240" w:lineRule="exact"/>
              <w:ind w:firstLine="0"/>
              <w:rPr>
                <w:b/>
                <w:bCs/>
                <w:color w:val="44546a" w:themeColor="dk2"/>
                <w:sz w:val="28"/>
                <w:szCs w:val="28"/>
              </w:rPr>
            </w:pPr>
            <w:r>
              <w:rPr>
                <w:b/>
                <w:color w:val="44546a" w:themeColor="dk2"/>
                <w:sz w:val="28"/>
                <w:szCs w:val="28"/>
              </w:rPr>
              <w:t>Памер платы, якая збіраецца пры ажыццяўленні адміністрацыйнай працэдуры</w:t>
            </w:r>
          </w:p>
        </w:tc>
        <w:tc>
          <w:tcPr>
            <w:cnfStyle w:val="000100010000"/>
            <w:tcW w:w="6804" w:type="dxa"/>
            <w:tcBorders>
              <w:top w:val="single" w:color="auto" w:sz="4" w:space="0"/>
              <w:left w:val="nil" w:sz="4" w:space="0"/>
              <w:bottom w:val="single" w:color="auto" w:sz="4" w:space="0"/>
              <w:right w:val="double" w:color="auto" w:sz="4" w:space="0"/>
            </w:tcBorders>
            <w:vAlign w:val="center"/>
          </w:tcPr>
          <w:p w14:paraId="00000018">
            <w:pPr>
              <w:pStyle w:val="Normal"/>
              <w:spacing w:line="240" w:lineRule="exact"/>
              <w:jc w:val="both"/>
              <w:rPr>
                <w:color w:val="44546a" w:themeColor="dk2"/>
                <w:sz w:val="28"/>
                <w:szCs w:val="28"/>
                <w:lang w:val="be-BY"/>
              </w:rPr>
            </w:pPr>
            <w:r>
              <w:rPr>
                <w:color w:val="44546a" w:themeColor="dk2"/>
                <w:sz w:val="28"/>
                <w:szCs w:val="28"/>
                <w:lang w:val="be-BY"/>
              </w:rPr>
              <w:t>бясплатна</w:t>
            </w:r>
          </w:p>
        </w:tc>
      </w:tr>
      <w:tr>
        <w:trPr>
          <w:wAfter w:w="0" w:type="dxa"/>
          <w:trHeight w:val="994" w:hRule="atLeast"/>
        </w:trPr>
        <w:tc>
          <w:tcPr>
            <w:cnfStyle w:val="001000100000"/>
            <w:tcW w:w="4253" w:type="dxa"/>
            <w:tcBorders>
              <w:top w:val="single" w:color="auto" w:sz="4" w:space="0"/>
              <w:left w:val="double" w:color="auto" w:sz="4" w:space="0"/>
              <w:bottom w:val="single" w:color="auto" w:sz="4" w:space="0"/>
              <w:right w:val="double" w:color="auto" w:sz="4" w:space="0"/>
            </w:tcBorders>
          </w:tcPr>
          <w:p w14:paraId="00000019">
            <w:pPr>
              <w:pStyle w:val="Normal"/>
              <w:spacing w:line="240" w:lineRule="exact"/>
              <w:jc w:val="both"/>
              <w:rPr>
                <w:b/>
                <w:color w:val="44546a" w:themeColor="dk2"/>
                <w:sz w:val="28"/>
                <w:szCs w:val="28"/>
              </w:rPr>
            </w:pPr>
            <w:r>
              <w:rPr>
                <w:b/>
                <w:color w:val="44546a" w:themeColor="dk2"/>
                <w:sz w:val="28"/>
                <w:szCs w:val="28"/>
              </w:rPr>
              <w:t>Максімальны тэрмін ажыццяўлення адміністрацыйнай працэдуры</w:t>
            </w:r>
          </w:p>
        </w:tc>
        <w:tc>
          <w:tcPr>
            <w:cnfStyle w:val="000100100000"/>
            <w:tcW w:w="6804" w:type="dxa"/>
            <w:tcBorders>
              <w:top w:val="single" w:color="auto" w:sz="4" w:space="0"/>
              <w:left w:val="nil" w:sz="4" w:space="0"/>
              <w:bottom w:val="single" w:color="auto" w:sz="4" w:space="0"/>
              <w:right w:val="double" w:color="auto" w:sz="4" w:space="0"/>
            </w:tcBorders>
            <w:vAlign w:val="center"/>
          </w:tcPr>
          <w:p w14:paraId="0000001A">
            <w:pPr>
              <w:pStyle w:val="Heading1"/>
              <w:spacing w:before="0" w:after="0" w:line="240" w:lineRule="exact"/>
              <w:jc w:val="both"/>
              <w:rPr>
                <w:rFonts w:ascii="Times New Roman" w:cs="Times New Roman" w:hAnsi="Times New Roman"/>
                <w:b w:val="off"/>
                <w:bCs w:val="off"/>
                <w:color w:val="44546a" w:themeColor="dk2"/>
                <w:sz w:val="28"/>
                <w:szCs w:val="28"/>
              </w:rPr>
            </w:pPr>
            <w:r>
              <w:rPr>
                <w:rFonts w:ascii="Times New Roman" w:cs="Times New Roman" w:hAnsi="Times New Roman"/>
                <w:b w:val="off"/>
                <w:color w:val="44546a" w:themeColor="dk2"/>
                <w:sz w:val="28"/>
                <w:szCs w:val="28"/>
                <w:lang w:eastAsia="en-US"/>
              </w:rPr>
              <w:t>5 працоўных дзён</w:t>
            </w:r>
          </w:p>
        </w:tc>
      </w:tr>
      <w:tr>
        <w:trPr>
          <w:wAfter w:w="0" w:type="dxa"/>
          <w:trHeight w:val="384" w:hRule="atLeast"/>
        </w:trPr>
        <w:tc>
          <w:tcPr>
            <w:cnfStyle w:val="011000000000"/>
            <w:tcW w:w="4253" w:type="dxa"/>
            <w:tcBorders>
              <w:top w:val="single" w:color="auto" w:sz="4" w:space="0"/>
              <w:left w:val="double" w:color="auto" w:sz="4" w:space="0"/>
              <w:bottom w:val="single" w:color="auto" w:sz="4" w:space="0"/>
              <w:right w:val="double" w:color="auto" w:sz="4" w:space="0"/>
            </w:tcBorders>
          </w:tcPr>
          <w:p w14:paraId="0000001B">
            <w:pPr>
              <w:pStyle w:val="Newncpi"/>
              <w:spacing w:line="240" w:lineRule="exact"/>
              <w:ind w:firstLine="0"/>
              <w:rPr>
                <w:b/>
                <w:bCs/>
                <w:color w:val="44546a" w:themeColor="dk2"/>
                <w:sz w:val="28"/>
                <w:szCs w:val="28"/>
              </w:rPr>
            </w:pPr>
            <w:r>
              <w:rPr>
                <w:b/>
                <w:color w:val="44546a" w:themeColor="dk2"/>
                <w:sz w:val="28"/>
                <w:szCs w:val="28"/>
              </w:rPr>
              <w:t>Тэрмін дзеяння даведкі, другога дакумента (рашэнні), якія выдаюцца (якія прымаюцца) пры ажыццяўленні адміністрацыйнай працэдуры</w:t>
            </w:r>
          </w:p>
        </w:tc>
        <w:tc>
          <w:tcPr>
            <w:cnfStyle w:val="010100000000"/>
            <w:tcW w:w="6804" w:type="dxa"/>
            <w:tcBorders>
              <w:top w:val="single" w:color="auto" w:sz="4" w:space="0"/>
              <w:left w:val="nil" w:sz="4" w:space="0"/>
              <w:bottom w:val="single" w:color="auto" w:sz="4" w:space="0"/>
              <w:right w:val="double" w:color="auto" w:sz="4" w:space="0"/>
            </w:tcBorders>
            <w:vAlign w:val="center"/>
          </w:tcPr>
          <w:p w14:paraId="0000001C">
            <w:pPr>
              <w:pStyle w:val="Normal"/>
              <w:tabs>
                <w:tab w:val="left" w:leader="none" w:pos="1080"/>
              </w:tabs>
              <w:spacing w:line="240" w:lineRule="exact"/>
              <w:jc w:val="both"/>
              <w:rPr>
                <w:color w:val="44546a" w:themeColor="dk2"/>
                <w:sz w:val="28"/>
                <w:szCs w:val="28"/>
              </w:rPr>
            </w:pPr>
            <w:r>
              <w:rPr>
                <w:color w:val="44546a" w:themeColor="dk2"/>
                <w:sz w:val="28"/>
                <w:szCs w:val="28"/>
              </w:rPr>
              <w:t>бестэрмінова</w:t>
            </w:r>
          </w:p>
        </w:tc>
      </w:tr>
    </w:tbl>
    <w:p w14:paraId="0000001D"/>
    <w:sectPr>
      <w:footnotePr/>
      <w:footnotePr/>
      <w:type w:val="nextPage"/>
      <w:pgSz w:w="11906" w:h="16838" w:orient="portrait"/>
      <w:pgMar w:top="1440" w:right="1440" w:bottom="1440" w:left="1440" w:header="708" w:footer="708" w:gutter="0"/>
      <w:paperSrc w:first="1" w:other="1"/>
      <w:cols w:equalWidth="1" w:space="720" w:num="1" w:sep="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roman"/>
    <w:pitch w:val="variable"/>
    <w:sig w:usb0="61002a87" w:usb1="80000000" w:usb2="00000008" w:usb3="00000000" w:csb0="000001ff" w:csb1="00000000"/>
  </w:font>
  <w:font w:name="Verdana">
    <w:panose1 w:val="020b0604030504040204"/>
    <w:charset w:val="00"/>
    <w:family w:val="roman"/>
    <w:pitch w:val="variable"/>
    <w:sig w:usb0="a10006ff" w:usb1="4000205b" w:usb2="00000010" w:usb3="00000000" w:csb0="0000019f" w:csb1="00000000"/>
  </w:font>
  <w:font w:name="Symbol">
    <w:panose1 w:val="05050102010706020507"/>
    <w:charset w:val="02"/>
    <w:family w:val="roman"/>
    <w:notTrueType w:val="on"/>
    <w:pitch w:val="variable"/>
  </w:font>
  <w:font w:name="Wingdings">
    <w:panose1 w:val="05000000000000000000"/>
    <w:charset w:val="02"/>
    <w:family w:val="auto"/>
    <w:notTrueType w:val="on"/>
    <w:pitch w:val="variable"/>
  </w:font>
  <w:font w:name="Helvetica Neue">
    <w:charset w:val="0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ompat>
    <w:compatSetting w:name="compatibilityMode" w:uri="http://schemas.microsoft.com/office/word" w:val="14"/>
  </w:compat>
  <w:footnotePr/>
  <w:endnotePr/>
  <w:themeFontLang w:val="ru-RU" w:eastAsia="zh-CN" w:bidi="ar-SA"/>
  <w:clrSchemeMapping w:accent1="accent1" w:accent2="accent2" w:accent3="accent3" w:accent4="accent4" w:accent5="accent5" w:accent6="accent6" w:bg1="light1" w:bg2="light2" w:followedHyperlink="followedHyperlink" w:hyperlink="hyperlink" w:text1="dark1" w:text2="dark2"/>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heme="minorHAnsi" w:cstheme="minorBidi" w:eastAsiaTheme="minorEastAsia" w:hAnsiTheme="minorHAnsi"/>
        <w:sz w:val="22"/>
        <w:szCs w:val="22"/>
      </w:rPr>
    </w:rPrDefault>
    <w:pPrDefault>
      <w:pPr>
        <w:spacing w:after="200" w:line="276" w:lineRule="auto"/>
      </w:pPr>
    </w:pPrDefault>
  </w:docDefaults>
  <w:style w:type="paragraph" w:default="1" w:styleId="Normal">
    <w:name w:val="Normal"/>
    <w:uiPriority w:val="0"/>
    <w:qFormat w:val="on"/>
  </w:style>
  <w:style w:type="paragraph" w:styleId="Heading1">
    <w:name w:val="Heading 1"/>
    <w:basedOn w:val="Normal"/>
    <w:next w:val="Normal"/>
    <w:link w:val="Heading1Char"/>
    <w:uiPriority w:val="9"/>
    <w:qFormat w:val="on"/>
    <w:pPr>
      <w:keepNext w:val="on"/>
      <w:keepLines w:val="on"/>
      <w:spacing w:before="480" w:after="0"/>
    </w:pPr>
    <w:rPr>
      <w:rFonts w:asciiTheme="majorHAnsi" w:cstheme="majorBidi" w:eastAsiaTheme="majorEastAsia" w:hAnsiTheme="majorHAnsi"/>
      <w:b/>
      <w:bCs/>
      <w:color w:val="2f5395" w:themeColor="accent1" w:themeShade="bf"/>
      <w:sz w:val="28"/>
      <w:szCs w:val="28"/>
    </w:rPr>
  </w:style>
  <w:style w:type="paragraph" w:styleId="Heading2">
    <w:name w:val="Heading 2"/>
    <w:basedOn w:val="Normal"/>
    <w:next w:val="Normal"/>
    <w:link w:val="Heading2Char"/>
    <w:uiPriority w:val="9"/>
    <w:unhideWhenUsed w:val="on"/>
    <w:qFormat w:val="on"/>
    <w:pPr>
      <w:keepNext w:val="on"/>
      <w:keepLines w:val="on"/>
      <w:spacing w:before="200" w:after="0"/>
    </w:pPr>
    <w:rPr>
      <w:rFonts w:asciiTheme="majorHAnsi" w:cstheme="majorBidi" w:eastAsiaTheme="majorEastAsia" w:hAnsiTheme="majorHAnsi"/>
      <w:b/>
      <w:bCs/>
      <w:color w:val="4472c4" w:themeColor="accent1"/>
      <w:sz w:val="26"/>
      <w:szCs w:val="26"/>
    </w:rPr>
  </w:style>
  <w:style w:type="paragraph" w:styleId="Heading3">
    <w:name w:val="Heading 3"/>
    <w:basedOn w:val="Normal"/>
    <w:next w:val="Normal"/>
    <w:link w:val="Heading3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rPr>
  </w:style>
  <w:style w:type="paragraph" w:styleId="Heading4">
    <w:name w:val="Heading 4"/>
    <w:basedOn w:val="Normal"/>
    <w:next w:val="Normal"/>
    <w:link w:val="Heading4Char"/>
    <w:uiPriority w:val="9"/>
    <w:semiHidden w:val="on"/>
    <w:unhideWhenUsed w:val="on"/>
    <w:qFormat w:val="on"/>
    <w:pPr>
      <w:keepNext w:val="on"/>
      <w:keepLines w:val="on"/>
      <w:spacing w:before="200" w:after="0"/>
    </w:pPr>
    <w:rPr>
      <w:rFonts w:asciiTheme="majorHAnsi" w:cstheme="majorBidi" w:eastAsiaTheme="majorEastAsia" w:hAnsiTheme="majorHAnsi"/>
      <w:b/>
      <w:bCs/>
      <w:i/>
      <w:iCs/>
      <w:color w:val="4472c4" w:themeColor="accent1"/>
    </w:rPr>
  </w:style>
  <w:style w:type="paragraph" w:styleId="Heading5">
    <w:name w:val="Heading 5"/>
    <w:basedOn w:val="Normal"/>
    <w:next w:val="Normal"/>
    <w:link w:val="Heading5Char"/>
    <w:uiPriority w:val="9"/>
    <w:semiHidden w:val="on"/>
    <w:unhideWhenUsed w:val="on"/>
    <w:qFormat w:val="on"/>
    <w:pPr>
      <w:keepNext w:val="on"/>
      <w:keepLines w:val="on"/>
      <w:spacing w:before="200" w:after="0"/>
    </w:pPr>
    <w:rPr>
      <w:rFonts w:asciiTheme="majorHAnsi" w:cstheme="majorBidi" w:eastAsiaTheme="majorEastAsia" w:hAnsiTheme="majorHAnsi"/>
      <w:color w:val="1f3763" w:themeColor="accent1" w:themeShade="7f"/>
    </w:rPr>
  </w:style>
  <w:style w:type="paragraph" w:styleId="Heading6">
    <w:name w:val="Heading 6"/>
    <w:basedOn w:val="Normal"/>
    <w:next w:val="Normal"/>
    <w:link w:val="Heading6Char"/>
    <w:uiPriority w:val="9"/>
    <w:semiHidden w:val="on"/>
    <w:unhideWhenUsed w:val="on"/>
    <w:qFormat w:val="on"/>
    <w:pPr>
      <w:keepNext w:val="on"/>
      <w:keepLines w:val="on"/>
      <w:spacing w:before="200" w:after="0"/>
    </w:pPr>
    <w:rPr>
      <w:rFonts w:asciiTheme="majorHAnsi" w:cstheme="majorBidi" w:eastAsiaTheme="majorEastAsia" w:hAnsiTheme="majorHAnsi"/>
      <w:i/>
      <w:iCs/>
      <w:color w:val="1f3763" w:themeColor="accent1" w:themeShade="7f"/>
    </w:rPr>
  </w:style>
  <w:style w:type="paragraph" w:styleId="Heading7">
    <w:name w:val="Heading 7"/>
    <w:basedOn w:val="Normal"/>
    <w:next w:val="Normal"/>
    <w:link w:val="Heading7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val="on"/>
    <w:unhideWhenUsed w:val="on"/>
    <w:qFormat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basedOn w:val="Normal"/>
    <w:next w:val="Normal"/>
    <w:link w:val="Heading9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character" w:default="1" w:styleId="DefaultParagraphFont">
    <w:name w:val="Default Paragraph Font"/>
    <w:uiPriority w:val="1"/>
    <w:semiHidden w:val="on"/>
    <w:unhideWhenUsed w:val="on"/>
  </w:style>
  <w:style w:type="table" w:default="1" w:styleId="NormalTable">
    <w:name w:val="Normal Table"/>
    <w:uiPriority w:val="99"/>
    <w:semiHidden w:val="on"/>
    <w:unhideWhenUsed w:val="on"/>
    <w:qFormat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style>
  <w:style w:type="paragraph" w:styleId="NoSpacing">
    <w:name w:val="No Spacing"/>
    <w:uiPriority w:val="1"/>
    <w:qFormat w:val="on"/>
    <w:pPr>
      <w:spacing w:after="0" w:line="240" w:lineRule="auto"/>
    </w:pPr>
  </w:style>
  <w:style w:type="character" w:customStyle="1" w:styleId="Heading1Char">
    <w:name w:val="Heading 1 Char"/>
    <w:basedOn w:val="DefaultParagraphFont"/>
    <w:link w:val="Heading1"/>
    <w:uiPriority w:val="9"/>
    <w:rPr>
      <w:rFonts w:asciiTheme="majorHAnsi" w:cstheme="majorBidi" w:eastAsiaTheme="majorEastAsia" w:hAnsiTheme="majorHAnsi"/>
      <w:b/>
      <w:bCs/>
      <w:color w:val="2f5395" w:themeColor="accent1" w:themeShade="bf"/>
      <w:sz w:val="28"/>
      <w:szCs w:val="28"/>
    </w:rPr>
  </w:style>
  <w:style w:type="character" w:customStyle="1" w:styleId="Heading2Char">
    <w:name w:val="Heading 2 Char"/>
    <w:basedOn w:val="DefaultParagraphFont"/>
    <w:link w:val="Heading2"/>
    <w:uiPriority w:val="9"/>
    <w:rPr>
      <w:rFonts w:asciiTheme="majorHAnsi" w:cstheme="majorBidi" w:eastAsiaTheme="majorEastAsia" w:hAnsiTheme="majorHAnsi"/>
      <w:b/>
      <w:bCs/>
      <w:color w:val="4472c4" w:themeColor="accent1"/>
      <w:sz w:val="26"/>
      <w:szCs w:val="26"/>
    </w:rPr>
  </w:style>
  <w:style w:type="character" w:customStyle="1" w:styleId="Heading3Char">
    <w:name w:val="Heading 3 Char"/>
    <w:basedOn w:val="DefaultParagraphFont"/>
    <w:link w:val="Heading3"/>
    <w:uiPriority w:val="9"/>
    <w:rPr>
      <w:rFonts w:asciiTheme="majorHAnsi" w:cstheme="majorBidi" w:eastAsiaTheme="majorEastAsia" w:hAnsiTheme="majorHAnsi"/>
      <w:b/>
      <w:bCs/>
      <w:color w:val="4472c4" w:themeColor="accent1"/>
    </w:rPr>
  </w:style>
  <w:style w:type="character" w:customStyle="1" w:styleId="Heading4Char">
    <w:name w:val="Heading 4 Char"/>
    <w:basedOn w:val="DefaultParagraphFont"/>
    <w:link w:val="Heading4"/>
    <w:uiPriority w:val="9"/>
    <w:rPr>
      <w:rFonts w:asciiTheme="majorHAnsi" w:cstheme="majorBidi" w:eastAsiaTheme="majorEastAsia" w:hAnsiTheme="majorHAnsi"/>
      <w:b/>
      <w:bCs/>
      <w:i/>
      <w:iCs/>
      <w:color w:val="4472c4" w:themeColor="accent1"/>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1f3763" w:themeColor="accent1" w:themeShade="7f"/>
    </w:rPr>
  </w:style>
  <w:style w:type="character" w:customStyle="1" w:styleId="Heading6Char">
    <w:name w:val="Heading 6 Char"/>
    <w:basedOn w:val="DefaultParagraphFont"/>
    <w:link w:val="Heading6"/>
    <w:uiPriority w:val="9"/>
    <w:rPr>
      <w:rFonts w:asciiTheme="majorHAnsi" w:cstheme="majorBidi" w:eastAsiaTheme="majorEastAsia" w:hAnsiTheme="majorHAnsi"/>
      <w:i/>
      <w:iCs/>
      <w:color w:val="1f3763" w:themeColor="accent1" w:themeShade="7f"/>
    </w:rPr>
  </w:style>
  <w:style w:type="character" w:customStyle="1" w:styleId="Heading7Char">
    <w:name w:val="Heading 7 Char"/>
    <w:basedOn w:val="DefaultParagraphFont"/>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basedOn w:val="DefaultParagraphFont"/>
    <w:link w:val="Heading9"/>
    <w:uiPriority w:val="9"/>
    <w:rPr>
      <w:rFonts w:asciiTheme="majorHAnsi" w:cstheme="majorBidi" w:eastAsiaTheme="majorEastAsia" w:hAnsiTheme="majorHAnsi"/>
      <w:i/>
      <w:iCs/>
      <w:color w:val="404040" w:themeColor="text1" w:themeTint="bf"/>
      <w:sz w:val="20"/>
      <w:szCs w:val="20"/>
    </w:rPr>
  </w:style>
  <w:style w:type="paragraph" w:styleId="Title">
    <w:name w:val="Title"/>
    <w:basedOn w:val="Normal"/>
    <w:next w:val="Normal"/>
    <w:link w:val="TitleChar"/>
    <w:uiPriority w:val="10"/>
    <w:qFormat w:val="on"/>
    <w:pPr>
      <w:pBdr>
        <w:bottom w:val="single" w:color="4472c4" w:themeColor="accent1" w:sz="8" w:space="4"/>
      </w:pBdr>
      <w:spacing w:after="300" w:line="240" w:lineRule="auto"/>
      <w:contextualSpacing w:val="on"/>
    </w:pPr>
    <w:rPr>
      <w:rFonts w:asciiTheme="majorHAnsi" w:cstheme="majorBidi" w:eastAsiaTheme="majorEastAsia" w:hAnsiTheme="majorHAnsi"/>
      <w:color w:val="333f4f" w:themeColor="text2" w:themeShade="bf"/>
      <w:spacing w:val="5"/>
      <w:sz w:val="52"/>
      <w:szCs w:val="52"/>
    </w:rPr>
  </w:style>
  <w:style w:type="character" w:customStyle="1" w:styleId="TitleChar">
    <w:name w:val="Title Char"/>
    <w:basedOn w:val="DefaultParagraphFont"/>
    <w:link w:val="Title"/>
    <w:uiPriority w:val="10"/>
    <w:rPr>
      <w:rFonts w:asciiTheme="majorHAnsi" w:cstheme="majorBidi" w:eastAsiaTheme="majorEastAsia" w:hAnsiTheme="majorHAnsi"/>
      <w:color w:val="333f4f" w:themeColor="text2" w:themeShade="bf"/>
      <w:spacing w:val="5"/>
      <w:sz w:val="52"/>
      <w:szCs w:val="52"/>
    </w:rPr>
  </w:style>
  <w:style w:type="paragraph" w:styleId="Subtitle">
    <w:name w:val="Subtitle"/>
    <w:basedOn w:val="Normal"/>
    <w:next w:val="Normal"/>
    <w:link w:val="SubtitleChar"/>
    <w:uiPriority w:val="11"/>
    <w:qFormat w:val="on"/>
    <w:pPr/>
    <w:rPr>
      <w:rFonts w:asciiTheme="majorHAnsi" w:cstheme="majorBidi" w:eastAsiaTheme="majorEastAsia" w:hAnsiTheme="majorHAnsi"/>
      <w:i/>
      <w:iCs/>
      <w:color w:val="4472c4" w:themeColor="accent1"/>
      <w:spacing w:val="15"/>
      <w:sz w:val="24"/>
      <w:szCs w:val="24"/>
    </w:rPr>
  </w:style>
  <w:style w:type="character" w:customStyle="1" w:styleId="SubtitleChar">
    <w:name w:val="Subtitle Char"/>
    <w:basedOn w:val="DefaultParagraphFont"/>
    <w:link w:val="Subtitle"/>
    <w:uiPriority w:val="11"/>
    <w:rPr>
      <w:rFonts w:asciiTheme="majorHAnsi" w:cstheme="majorBidi" w:eastAsiaTheme="majorEastAsia" w:hAnsiTheme="majorHAnsi"/>
      <w:i/>
      <w:iCs/>
      <w:color w:val="4472c4" w:themeColor="accent1"/>
      <w:spacing w:val="15"/>
      <w:sz w:val="24"/>
      <w:szCs w:val="24"/>
    </w:rPr>
  </w:style>
  <w:style w:type="character" w:styleId="SubtleEmphasis">
    <w:name w:val="Subtle Emphasis"/>
    <w:basedOn w:val="DefaultParagraphFont"/>
    <w:uiPriority w:val="19"/>
    <w:qFormat w:val="on"/>
    <w:rPr>
      <w:i/>
      <w:iCs/>
      <w:color w:val="808080" w:themeColor="text1" w:themeTint="7f"/>
    </w:rPr>
  </w:style>
  <w:style w:type="character" w:styleId="Emphasis">
    <w:name w:val="Emphasis"/>
    <w:basedOn w:val="DefaultParagraphFont"/>
    <w:uiPriority w:val="20"/>
    <w:qFormat w:val="on"/>
    <w:rPr>
      <w:i/>
      <w:iCs/>
    </w:rPr>
  </w:style>
  <w:style w:type="character" w:styleId="IntenseEmphasis">
    <w:name w:val="Intense Emphasis"/>
    <w:basedOn w:val="DefaultParagraphFont"/>
    <w:uiPriority w:val="21"/>
    <w:qFormat w:val="on"/>
    <w:rPr>
      <w:b/>
      <w:bCs/>
      <w:i/>
      <w:iCs/>
      <w:color w:val="4472c4" w:themeColor="accent1"/>
    </w:rPr>
  </w:style>
  <w:style w:type="character" w:styleId="Strong">
    <w:name w:val="Strong"/>
    <w:basedOn w:val="DefaultParagraphFont"/>
    <w:uiPriority w:val="22"/>
    <w:qFormat w:val="on"/>
    <w:rPr>
      <w:b/>
      <w:bCs/>
    </w:rPr>
  </w:style>
  <w:style w:type="paragraph" w:styleId="Quote">
    <w:name w:val="Quote"/>
    <w:basedOn w:val="Normal"/>
    <w:next w:val="Normal"/>
    <w:link w:val="QuoteChar"/>
    <w:uiPriority w:val="29"/>
    <w:qFormat w:val="on"/>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val="on"/>
    <w:pPr>
      <w:pBdr>
        <w:bottom w:val="single" w:color="4472c4" w:themeColor="accent1" w:sz="4" w:space="4"/>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Pr>
      <w:b/>
      <w:bCs/>
      <w:i/>
      <w:iCs/>
      <w:color w:val="4472c4" w:themeColor="accent1"/>
    </w:rPr>
  </w:style>
  <w:style w:type="character" w:styleId="SubtleReference">
    <w:name w:val="Subtle Reference"/>
    <w:basedOn w:val="DefaultParagraphFont"/>
    <w:uiPriority w:val="31"/>
    <w:qFormat w:val="on"/>
    <w:rPr>
      <w:smallCaps/>
      <w:color w:val="ed7d31" w:themeColor="accent2"/>
      <w:u w:val="single"/>
    </w:rPr>
  </w:style>
  <w:style w:type="character" w:styleId="IntenseReference">
    <w:name w:val="Intense Reference"/>
    <w:basedOn w:val="DefaultParagraphFont"/>
    <w:uiPriority w:val="32"/>
    <w:qFormat w:val="on"/>
    <w:rPr>
      <w:b/>
      <w:bCs/>
      <w:smallCaps/>
      <w:color w:val="ed7d31" w:themeColor="accent2"/>
      <w:spacing w:val="5"/>
      <w:u w:val="single"/>
    </w:rPr>
  </w:style>
  <w:style w:type="character" w:styleId="BookTitle">
    <w:name w:val="Book Title"/>
    <w:basedOn w:val="DefaultParagraphFont"/>
    <w:uiPriority w:val="33"/>
    <w:qFormat w:val="on"/>
    <w:rPr>
      <w:b/>
      <w:bCs/>
      <w:smallCaps/>
      <w:spacing w:val="5"/>
    </w:rPr>
  </w:style>
  <w:style w:type="paragraph" w:styleId="ListParagraph">
    <w:name w:val="List Paragraph"/>
    <w:basedOn w:val="Normal"/>
    <w:uiPriority w:val="34"/>
    <w:qFormat w:val="on"/>
    <w:pPr>
      <w:ind w:left="720"/>
      <w:contextualSpacing w:val="on"/>
    </w:pPr>
  </w:style>
  <w:style w:type="paragraph" w:styleId="Footnotetext">
    <w:name w:val="Footnote text"/>
    <w:basedOn w:val="Normal"/>
    <w:link w:val="FootnoteTextChar"/>
    <w:uiPriority w:val="99"/>
    <w:semiHidden w:val="on"/>
    <w:unhideWhenUsed w:val="on"/>
    <w:pPr>
      <w:spacing w:after="0" w:line="240" w:lineRule="auto"/>
    </w:pPr>
    <w:rPr>
      <w:sz w:val="20"/>
      <w:szCs w:val="20"/>
    </w:rPr>
  </w:style>
  <w:style w:type="character" w:customStyle="1" w:styleId="FootnoteTextChar">
    <w:name w:val="Footnote Text Char"/>
    <w:basedOn w:val="DefaultParagraphFont"/>
    <w:link w:val="Footnotetext"/>
    <w:uiPriority w:val="99"/>
    <w:semiHidden w:val="on"/>
    <w:rPr>
      <w:sz w:val="20"/>
      <w:szCs w:val="20"/>
    </w:rPr>
  </w:style>
  <w:style w:type="character" w:styleId="Footnotereference">
    <w:name w:val="Footnote reference"/>
    <w:basedOn w:val="DefaultParagraphFont"/>
    <w:uiPriority w:val="99"/>
    <w:semiHidden w:val="on"/>
    <w:unhideWhenUsed w:val="on"/>
    <w:rPr>
      <w:vertAlign w:val="superscript"/>
    </w:rPr>
  </w:style>
  <w:style w:type="paragraph" w:styleId="Endnotetext">
    <w:name w:val="Endnote text"/>
    <w:basedOn w:val="Normal"/>
    <w:link w:val="EndnoteTextChar"/>
    <w:uiPriority w:val="99"/>
    <w:semiHidden w:val="on"/>
    <w:unhideWhenUsed w:val="on"/>
    <w:pPr>
      <w:spacing w:after="0" w:line="240" w:lineRule="auto"/>
    </w:pPr>
    <w:rPr>
      <w:sz w:val="20"/>
      <w:szCs w:val="20"/>
    </w:rPr>
  </w:style>
  <w:style w:type="character" w:customStyle="1" w:styleId="EndnoteTextChar">
    <w:name w:val="Endnote Text Char"/>
    <w:basedOn w:val="DefaultParagraphFont"/>
    <w:link w:val="Endnotetext"/>
    <w:uiPriority w:val="99"/>
    <w:semiHidden w:val="on"/>
    <w:rPr>
      <w:sz w:val="20"/>
      <w:szCs w:val="20"/>
    </w:rPr>
  </w:style>
  <w:style w:type="character" w:styleId="Endnotereference">
    <w:name w:val="Endnote reference"/>
    <w:basedOn w:val="DefaultParagraphFont"/>
    <w:uiPriority w:val="99"/>
    <w:semiHidden w:val="on"/>
    <w:unhideWhenUsed w:val="on"/>
    <w:rPr>
      <w:vertAlign w:val="superscript"/>
    </w:rPr>
  </w:style>
  <w:style w:type="character" w:styleId="Hyperlink">
    <w:name w:val="Hyperlink"/>
    <w:basedOn w:val="DefaultParagraphFont"/>
    <w:uiPriority w:val="99"/>
    <w:unhideWhenUsed w:val="on"/>
    <w:rPr>
      <w:color w:val="0563c1" w:themeColor="hyperlink"/>
      <w:u w:val="single"/>
    </w:rPr>
  </w:style>
  <w:style w:type="paragraph" w:styleId="PlainText">
    <w:name w:val="Plain Text"/>
    <w:basedOn w:val="Normal"/>
    <w:link w:val="PlainTextChar"/>
    <w:uiPriority w:val="99"/>
    <w:semiHidden w:val="on"/>
    <w:unhideWhenUsed w:val="on"/>
    <w:pPr>
      <w:spacing w:after="0" w:line="240" w:lineRule="auto"/>
    </w:pPr>
    <w:rPr>
      <w:rFonts w:ascii="Courier New" w:cs="Courier New" w:hAnsi="Courier New"/>
      <w:sz w:val="21"/>
      <w:szCs w:val="21"/>
    </w:rPr>
  </w:style>
  <w:style w:type="character" w:customStyle="1" w:styleId="PlainTextChar">
    <w:name w:val="Plain Text Char"/>
    <w:basedOn w:val="DefaultParagraphFont"/>
    <w:link w:val="PlainText"/>
    <w:uiPriority w:val="99"/>
    <w:rPr>
      <w:rFonts w:ascii="Courier New" w:cs="Courier New" w:hAnsi="Courier New"/>
      <w:sz w:val="21"/>
      <w:szCs w:val="21"/>
    </w:rPr>
  </w:style>
  <w:style w:type="paragraph" w:styleId="Header">
    <w:name w:val="Header"/>
    <w:basedOn w:val="Normal"/>
    <w:link w:val="HeaderChar"/>
    <w:uiPriority w:val="99"/>
    <w:unhideWhenUsed w:val="on"/>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val="on"/>
    <w:pPr>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val="on"/>
    <w:qFormat w:val="on"/>
    <w:pPr>
      <w:spacing w:after="200" w:line="240" w:lineRule="auto"/>
    </w:pPr>
    <w:rPr>
      <w:i/>
      <w:iCs/>
      <w:color w:val="44546a" w:themeColor="text2"/>
      <w:sz w:val="18"/>
      <w:szCs w:val="18"/>
    </w:rPr>
  </w:style>
  <w:style w:type="character" w:customStyle="1" w:styleId="Y2iqfc">
    <w:name w:val="Y2iqfc"/>
    <w:basedOn w:val="DefaultParagraphFont"/>
    <w:uiPriority w:val="0"/>
    <w:rPr/>
  </w:style>
  <w:style w:type="paragraph" w:styleId="Htmlpreformatted">
    <w:name w:val="Html preformatted"/>
    <w:aliases w:val="Стандартный HTML"/>
    <w:basedOn w:val="Normal"/>
    <w:link w:val="СтандартныйHTMLЗнак"/>
    <w:uiPriority w:val="99"/>
    <w:unhideWhenUsed w:val="on"/>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pPr>
    <w:rPr>
      <w:rFonts w:ascii="Courier New" w:cs="Courier New" w:hAnsi="Courier New"/>
      <w:sz w:val="20"/>
      <w:szCs w:val="20"/>
    </w:rPr>
  </w:style>
  <w:style w:type="character" w:customStyle="1" w:styleId="СтандартныйHTMLЗнак">
    <w:name w:val="Стандартный HTML Знак"/>
    <w:link w:val="Htmlpreformatted"/>
    <w:uiPriority w:val="99"/>
    <w:rPr>
      <w:rFonts w:ascii="Courier New" w:cs="Courier New" w:hAnsi="Courier New"/>
    </w:rPr>
  </w:style>
  <w:style w:type="paragraph" w:customStyle="1" w:styleId="Newncpi">
    <w:name w:val="Newncpi"/>
    <w:basedOn w:val="Normal"/>
    <w:uiPriority w:val="0"/>
    <w:pPr>
      <w:ind w:firstLine="567"/>
      <w:jc w:val="both"/>
    </w:pPr>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settings" Target="settings.xml"/></Relationships>
</file>

<file path=word/theme/theme1.xml><?xml version="1.0" encoding="utf-8"?>
<a:theme xmlns:a="http://schemas.openxmlformats.org/drawingml/2006/main" name="По умолчанию">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Application>Microsoft Office Word</Application>
  <AppVersion>14.000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 Родченко</dc:creator>
  <cp:lastModifiedBy>Екатерина Родченко</cp:lastModifiedBy>
</cp:coreProperties>
</file>