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2E1D" w:rsidRPr="00296DB1" w:rsidRDefault="00502E1D" w:rsidP="00502E1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bookmarkStart w:id="0" w:name="_GoBack"/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Рекомендации по насыщению внутреннего рынка товарами отечественного производства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Настоящие Рекомендации разработаны в целях увеличения представленности продукции белорусских производителей на внутреннем рынке и обеспечения населения безопасными и качественными товарами по приемлемым ценам.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Для достижения указанных целей Министерство антимонопольного регулирования и торговли рекомендует: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ОТЕЧЕСТВЕННЫМ ПРОИЗВОДИТЕЛЯМ</w:t>
      </w:r>
    </w:p>
    <w:p w:rsidR="00502E1D" w:rsidRPr="00296DB1" w:rsidRDefault="00502E1D" w:rsidP="00502E1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осуществлять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1.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выпуск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востребованного ассортимента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исходя из необходимости: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оптимизации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ассортимента выпускаемой продукции;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обеспечения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производства только востребованных покупателями товаров;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внедрения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новых импортозамещающих видов продукции, одновременно не допуская снятие с производства востребованных на внутреннем рынке товаров;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активизации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работы над повышением узнаваемости и доверия к брендам;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изменения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подходов к запуску «новинок» с учетом текущих потребительских трендов в сторону современных тенденций и запросов покупателей;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проведения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до запуска «новинки» совместных с розничной торговлей фокус-групп;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повышения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конкурентоспособности выпускаемых товаров, их качества и безопасности;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отгрузки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продукции на внутренний рынок по качеству и свойствам, не уступающим продукции, отгружаемой на экспорт;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выпуска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в оборот товаров, соответствующих обязательным требованиям к качеству, предусмотренными законодательством и (или) техническими регламентами Таможенного союза, Евразийского экономического союза;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изменения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подходов к выпускаемой групповой упаковке: от однотонных коробов перейти к визуально красочным, интересным и удобным для выкладки и конечному потребителю боксам;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определения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емкости тарных мест, позволяющих мелким торговым объектам, в том числе расположенным в сельской местности, в условиях ограниченного покупательского спроса формировать широкий ассортимент продукции в продаже;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предоставления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торговым сетям годовых планов запуска новинок и планируемых маркетинговых мероприятий на будущий год;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использования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в наименованиях товаров государственных языков;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lastRenderedPageBreak/>
        <w:t>2.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бесперебойную поставку товаров организациям торговли </w:t>
      </w:r>
      <w:bookmarkEnd w:id="0"/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на взаимоприемлемых условиях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выполнение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заявок организаций торговли в полном объеме и ассортименте;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предоставление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отсрочки платежа за поставляемые товары сопоставимой со сроками их оборачиваемости;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организация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доставки продукции до торговых объектов без установления лимитов минимальной партии отгрузки, в том числе посредством использования услуг логистических компаний;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предоставление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соответствующих скидок на товары, поставляемые организациям торговли в период проведения акций в собственной фирменной сети;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снижение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или отмена оптовых надбавок при поставке товара через собственные торговые дома, управляющие компании, дилеров;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стимулирование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розничных продаж путем обеспечения реализации товаров в рассрочку без переплат;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3.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поставку товаров для реализации на внутренний рынок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по приемлемым ценам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за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счет снижения себестоимости выпускаемой продукции, в том числе за счет углубления переработки отечественного сырья и эффективного использования местных ресурсов;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по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отпускным ценам (без учета НДС) не выше отпускных цен (без учета НДС) таких товаров, поставляемых за пределы Республики Беларусь.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4.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продвижение и стимулирование реализации 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выпускаемой продукции путем: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усиления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работы маркетинговых служб производителей по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брендированию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товаров, повышению узнаваемости у потребителей;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реализации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мероприятий, в том числе совместных с торговыми организациями, по позиционированию нового ассортимента товаров, их потребительских свойств и качественных характеристик, </w:t>
      </w:r>
      <w:r w:rsidRPr="00296D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сетям рекламных материалов на безвозмездной основе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предоставление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информации по сегментированию и ценовому позиционированию продукции с указанием моделей планируемых к поставке в будущем сезоне;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проведение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акций, в том числе по снижению цен, рекламных игр и иных рекламных мероприятий, направленных на стимулирование продажи продукции;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spellStart"/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Справочно</w:t>
      </w:r>
      <w:proofErr w:type="spellEnd"/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lastRenderedPageBreak/>
        <w:t>Указом Президента Республики Беларусь от 24 января 2024 г. № 29 «Об изменении Указа Президента Республики Беларусь» внесены изменения в Указ Президента Республики Беларусь от 30 января 2003 г. № 51 «О проведении рекламных игр в Республике Беларусь», согласно которым: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установлена возможность проведения мероприятий с розыгрышем призов с использованием </w:t>
      </w:r>
      <w:proofErr w:type="spellStart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интернет-ресурсах</w:t>
      </w:r>
      <w:proofErr w:type="spellEnd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 (т.е. в аккаунтах социальных сетей, </w:t>
      </w:r>
      <w:proofErr w:type="spellStart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телеграм</w:t>
      </w:r>
      <w:proofErr w:type="spellEnd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-каналах и мессенджерах) их владельцами, для участия в которых необходимо быть подписчиком группы (аккаунта), сделать </w:t>
      </w:r>
      <w:proofErr w:type="spellStart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репост</w:t>
      </w:r>
      <w:proofErr w:type="spellEnd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 или разместить фотографию в группе (аккаунте) с </w:t>
      </w:r>
      <w:proofErr w:type="spellStart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хештегом</w:t>
      </w:r>
      <w:proofErr w:type="spellEnd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 и (или) совершить иные действия, для которых не требуется осуществление заказа, приобретение или использование товаров (работ, услуг) и (или) представление документов, подтверждающих их заказ, приобретение или использование. Проведение таких мероприятий требует минимальных затрат и позволяет привлечь большое количество молодой аудитории к белорусским компаниям, повышению их имиджа, популяризации товаров (работ, услуг) отечественных производителей;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рекламные игры, призовой фонд которых не превышает 40 базовых величин на дату начала рекламной игры не требуют государственной регистрации в МАРТ; правила проведения таких игр не должны содержать состав комиссии по проведению рекламной игры с указанием фамилии, собственного имени, отчества (если таковое имеется), места работы и должности служащего (профессии рабочего) членов комиссии; призовой фонд таких рекламных игр должен быть сформирован в полном объеме на дату начала их проведения и использоваться только по целевому назначению; не требуют: создания комиссия по проведению рекламной игры, открытия специального счета, публикации правил проведения рекламной игры в печатном СМИ, предоставления отчета в МАРТ;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сокращен</w:t>
      </w:r>
      <w:proofErr w:type="gramEnd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 срок осуществления МАРТ административной процедуры государственной регистрации рекламных игр с 15 до 10 дней.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Информация о порядке государственной регистрации рекламных игр размещена на </w:t>
      </w:r>
      <w:proofErr w:type="spellStart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интернет-ресурсе</w:t>
      </w:r>
      <w:proofErr w:type="spellEnd"/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 xml:space="preserve"> МАРТ </w:t>
      </w:r>
      <w:hyperlink r:id="rId4" w:history="1">
        <w:r w:rsidRPr="00296DB1">
          <w:rPr>
            <w:rFonts w:ascii="Times New Roman" w:eastAsia="Times New Roman" w:hAnsi="Times New Roman" w:cs="Times New Roman"/>
            <w:i/>
            <w:iCs/>
            <w:color w:val="55B6CE"/>
            <w:sz w:val="28"/>
            <w:szCs w:val="28"/>
            <w:u w:val="single"/>
            <w:lang w:eastAsia="ru-RU"/>
          </w:rPr>
          <w:t>www.mart.gov.by</w:t>
        </w:r>
      </w:hyperlink>
      <w:r w:rsidRPr="00296DB1">
        <w:rPr>
          <w:rFonts w:ascii="Times New Roman" w:eastAsia="Times New Roman" w:hAnsi="Times New Roman" w:cs="Times New Roman"/>
          <w:i/>
          <w:iCs/>
          <w:color w:val="2C3136"/>
          <w:sz w:val="28"/>
          <w:szCs w:val="28"/>
          <w:lang w:eastAsia="ru-RU"/>
        </w:rPr>
        <w:t> в разделе «Регулирование рекламной деятельности/Рекламные игры».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участие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в распродаже моделей товаров, имеющих низкую оборачиваемость, путем проведения дополнительных совместных маркетинговых активностей;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обеспечение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максимального покрытия торговых объектов службами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мерчандайзинга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с разработкой планов посещений;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активизации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размещения (распространения) рекламы, в том числе наружной рекламы;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5.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расширение каналов сбыта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выпускаемой продукции, в том числе за счет: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lastRenderedPageBreak/>
        <w:t>увеличения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количества торговых объектов, в том числе фирменных магазинов, расположенных в торговых центрах, владельцами которых с МАРТ, облисполкомами и Минским горисполкомом заключены соглашения предоставлении производителям Республики Беларусь торговых площадей в торговых центрах, в которых реализуется выпускаемая продукция;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предложения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к продаже всего ассортимента выпускаемой продукции не менее чем в 5 интернет-магазинах и не менее чем на 2-х интернет-площадках, функционирующих на территории Республики Беларусь.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СУБЪЕКТАМ ТОРГОВЛИ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1. 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размещать товары отечественного производства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на торговой площади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каждого магазина, павильона, размер которой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не менее, чем размер торговой площади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, отведенной под размещение соответствующих категорий (подкатегорий) товаров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импортного производства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, в визуально и физически доступных местах способами, указанными в приложении к настоящим Рекомендациям;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2.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размещать в </w:t>
      </w:r>
      <w:proofErr w:type="spellStart"/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прикассовых</w:t>
      </w:r>
      <w:proofErr w:type="spellEnd"/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 xml:space="preserve"> зонах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магазинов, павильонов преимущественно товары отечественного производства;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3.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обозначать места размещения и выкладки товаров отечественного производства в торговых объектах информационной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надписью «Сделано в Беларуси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» или иными аналогичными надписями согласно приложению к настоящим Рекомендациям;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4.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при продаже товаров с использованием глобальной компьютерной сети Интернет (далее – сеть Интернет):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запросе покупателем конкретного товара обеспечить на сайтах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первоочередное размещение предложений о заключении договора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розничной купли-продажи товаров отечественного производства;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визуально</w:t>
      </w:r>
      <w:proofErr w:type="gramEnd"/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 xml:space="preserve"> (информационно) обозначать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на сайтах товары отечественного производства (например, цветами государственного флага, национальным орнаментом и т.п.);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предоставить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на сайтах техническую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возможность выборки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товаров отечественного производства по специальному поисковому запросу;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расширять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сервисы доставки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товаров отечественного производства;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внедрять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мобильные приложения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для продажи товаров отечественного производства с использованием сети Интернет.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</w:t>
      </w:r>
    </w:p>
    <w:p w:rsidR="00502E1D" w:rsidRPr="00296DB1" w:rsidRDefault="00502E1D" w:rsidP="00502E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14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000014"/>
          <w:sz w:val="28"/>
          <w:szCs w:val="28"/>
          <w:lang w:eastAsia="ru-RU"/>
        </w:rPr>
        <w:br/>
      </w:r>
    </w:p>
    <w:p w:rsidR="00502E1D" w:rsidRPr="00296DB1" w:rsidRDefault="00502E1D" w:rsidP="00502E1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</w:p>
    <w:p w:rsidR="00502E1D" w:rsidRPr="00296DB1" w:rsidRDefault="00502E1D" w:rsidP="00502E1D">
      <w:pPr>
        <w:shd w:val="clear" w:color="auto" w:fill="FFFFFF"/>
        <w:spacing w:after="120" w:line="240" w:lineRule="auto"/>
        <w:jc w:val="right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lastRenderedPageBreak/>
        <w:t>Приложение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СПОСОБЫ</w:t>
      </w: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br/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t>размещения и выкладки товаров</w:t>
      </w:r>
      <w:r w:rsidRPr="00296DB1">
        <w:rPr>
          <w:rFonts w:ascii="Times New Roman" w:eastAsia="Times New Roman" w:hAnsi="Times New Roman" w:cs="Times New Roman"/>
          <w:b/>
          <w:bCs/>
          <w:color w:val="2C3136"/>
          <w:sz w:val="28"/>
          <w:szCs w:val="28"/>
          <w:lang w:eastAsia="ru-RU"/>
        </w:rPr>
        <w:br/>
        <w:t>отечественного производства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Размещение товаров – распределение товаров на площади торгового зала в соответствии с планом помещения.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Выкладка – способы расположения, укладки и демонстрации товаров в торговом зале на торговом оборудовании.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Первичная выкладка – расположение товара среди схожих товаров (групп, категорий товаров) других производителей или торговых марок на традиционном торговом оборудовании – полках, витринах. Эта выкладка всегда приоритетна.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Вторичная выкладка (дополнительные места продаж) – расположение товара на нетрадиционном торговом оборудовании (нестандартные конструкции – дисплеи, стойки, корзины, различные «</w:t>
      </w: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горки»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br/>
        <w:t>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«пирамиды» из товаров, специальные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брендированные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стеллажи и др.), которое дублирует выкладку товаров в основном месте продажи. Вторичная выкладка производится из одного товара или из товаров одного производителя.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Указанная норма считается выполненной при размещении и выкладке товаров отечественного производства в торговом зале с соблюдением следующих условий: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ВИЗУАЛЬНО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целом обеспечена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обозреваемость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товаров отечественного производства, позволяющая показать покупателям весь имеющийся ассортимент товаров отечественного производства (ширина и глубина выкладки);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товар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должен располагаться так, чтобы покупатель имел возможность его рассмотреть без дополнительных усилий и приспособлений, все товары отечественного производства должны выкладываться фронтально, лицевой стороной (этикетками и рисунками на упаковке) в сторону, обращенную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br/>
        <w:t>к покупателю;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товар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отечественного производства должен иметь достаточный «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фейсинг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» (определенное количество товаров в одинаковой упаковке, выставляемых на полке), не менее чем аналогичный товар иностранного производства, в том числе товар СТМ, расположенный рядом;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выкладка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товаров отечественного производства производится способом, позволяющим покупателям визуально выделить указанные товары от товаров иностранного производства, и сопровождается информационной надписью «Сделано в Республике Беларусь/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Зроблена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ў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Беларусi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» или иными 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lastRenderedPageBreak/>
        <w:t xml:space="preserve">аналогичными надписями, средствами и способами (POS-материалы, баннеры,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воблеры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, ленты и др.).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ФИЗИЧЕСКИ ДОСТУПНЫЕ МЕСТА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товары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отечественного производства размещаются и выкладываются в торговом зале таким образом, чтобы обеспечивались свободный проход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br/>
        <w:t>и доступ к ним покупателей без дополнительных физических усилий;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товары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отечественного производства выкладываются в большом количестве (максимальное количество SKU с учетом соблюдения ассортиментного перечня товаров) таким образом, чтобы покупатель мог легко взять их.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ВЫКЛАДКА ТОВАРА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Горизонтальная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тот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или иной товар размещается вдоль по всей длине оборудования, на самой нижней полке размещается товар самых больших размеров, товар выкладывается слева направо по уменьшению объема;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уровень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расположения товаров отечественного производства на стеллажах: 2 – 3-я полки сверху на уровне глаз и рук покупателей, не ниже 110 ±20 см от пола;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длина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выкладки товаров отечественного производства соразмерна длине, занимаемой аналогичными товарами иностранного производства, в том числе товарами СТМ, в случае значительного (в 3 и более раз) преобладания количества SKU товаров иностранного производства, длина выкладки таких товаров не должна превышать длину выкладки товаров отечественного производства более чем в 2 раза);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при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одинаковом количестве SKU товаров отечественного и иностранного производства, в том числе товаров СТМ, не допускается дублирование только последних.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Вертикальная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однородные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товары выкладываются на полках по вертикали, сверху вниз;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ширина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выкладки товаров отечественного производства не менее 40–50 см или соразмерна ширине, занимаемой аналогичными товарами иностранного производства, в том числе товарами СТМ (в случае значительного (в 3 и более раз) преобладания количества SKU товаров иностранного производства, ширина выкладки таких товаров не должна превышать ширину выкладки товаров отечественного производства более чем в 2 раза).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Комбинированная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сочетание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горизонтального и вертикального способов выкладки товаров;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уровень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расположения товаров отечественного производства на стеллажах: 2 – 3-я полки сверху на уровне глаз и рук покупателей, не ниже 110 ±20 см от пола, </w:t>
      </w: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lastRenderedPageBreak/>
        <w:t>ширина выкладки товаров отечественного производства не менее 40-50 см (в случае значительного (в 3 и более раз) преобладания количества SKU товаров иностранного производства, ширина выкладки таких товаров не должна превышать ширину выкладки товаров отечественного производства более чем в 2 раза).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Дисплейная (дополнительное место продаж)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отдельно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стоящий фирменный стенд или стойка, не привязанные к основной точке продажи этого товара;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максимально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доступное размещение фирменного оборудования в центре зала или недалеко от входа, позволяющее покупателям визуально выделить отечественные товары, может сопровождается информационной надписью «Сделано в Республике Беларусь/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Зроблена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ў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Беларусi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» или иными аналогичными надписями, средствами и способами (POS-материалы, баннеры,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воблеры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, ленты и др.).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spellStart"/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Паллетная</w:t>
      </w:r>
      <w:proofErr w:type="spellEnd"/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расположение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товара одного наименования на паллете и похожей конструкции в одном конкретном месте;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отечественные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товары выделяются визуально крупным ценником и сопровождаются информационной надписью «Сделано в Республике Беларусь/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Зроблена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ў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Беларусi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» или иными надписями, средствами и способами (POS-материалы, баннеры, </w:t>
      </w:r>
      <w:proofErr w:type="spell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воблеры</w:t>
      </w:r>
      <w:proofErr w:type="spell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, ленты и др.).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b/>
          <w:bCs/>
          <w:i/>
          <w:iCs/>
          <w:color w:val="2C3136"/>
          <w:sz w:val="28"/>
          <w:szCs w:val="28"/>
          <w:lang w:eastAsia="ru-RU"/>
        </w:rPr>
        <w:t>Общая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полка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(стенд, стойка, паллет и др.) должна быть максимально заполнена отечественным товаром в глубину;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proofErr w:type="gramStart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в</w:t>
      </w:r>
      <w:proofErr w:type="gramEnd"/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 xml:space="preserve"> случае отсутствия в данной категории товаров отечественного производства, места и (или) полочное пространство заполняются другими товарами по усмотрению субъекта торговли.</w:t>
      </w:r>
    </w:p>
    <w:p w:rsidR="00502E1D" w:rsidRPr="00296DB1" w:rsidRDefault="00502E1D" w:rsidP="00502E1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</w:pPr>
      <w:r w:rsidRPr="00296DB1">
        <w:rPr>
          <w:rFonts w:ascii="Times New Roman" w:eastAsia="Times New Roman" w:hAnsi="Times New Roman" w:cs="Times New Roman"/>
          <w:color w:val="2C3136"/>
          <w:sz w:val="28"/>
          <w:szCs w:val="28"/>
          <w:lang w:eastAsia="ru-RU"/>
        </w:rPr>
        <w:t> </w:t>
      </w:r>
    </w:p>
    <w:p w:rsidR="00171CA4" w:rsidRPr="00296DB1" w:rsidRDefault="00171CA4">
      <w:pPr>
        <w:rPr>
          <w:rFonts w:ascii="Times New Roman" w:hAnsi="Times New Roman" w:cs="Times New Roman"/>
          <w:sz w:val="28"/>
          <w:szCs w:val="28"/>
        </w:rPr>
      </w:pPr>
    </w:p>
    <w:sectPr w:rsidR="00171CA4" w:rsidRPr="00296DB1" w:rsidSect="00502E1D">
      <w:pgSz w:w="11906" w:h="16838"/>
      <w:pgMar w:top="1701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E1D"/>
    <w:rsid w:val="00171CA4"/>
    <w:rsid w:val="00296DB1"/>
    <w:rsid w:val="00502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BB9BC0-5F18-4F2D-84E9-BBE01A6F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6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94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92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818460">
                  <w:marLeft w:val="-300"/>
                  <w:marRight w:val="-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336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283087">
                          <w:marLeft w:val="-30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634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255557">
                                  <w:marLeft w:val="-300"/>
                                  <w:marRight w:val="-3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9431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8329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8378801">
                                              <w:marLeft w:val="-300"/>
                                              <w:marRight w:val="-30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987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art.gov.b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2095</Words>
  <Characters>11943</Characters>
  <Application>Microsoft Office Word</Application>
  <DocSecurity>0</DocSecurity>
  <Lines>99</Lines>
  <Paragraphs>28</Paragraphs>
  <ScaleCrop>false</ScaleCrop>
  <Company>SPecialiST RePack</Company>
  <LinksUpToDate>false</LinksUpToDate>
  <CharactersWithSpaces>14010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Kab88</dc:creator>
  <cp:keywords/>
  <dc:description/>
  <cp:lastModifiedBy>Kab88</cp:lastModifiedBy>
  <cp:revision>4</cp:revision>
  <dcterms:created xsi:type="dcterms:W3CDTF">2025-04-24T09:43:00Z</dcterms:created>
  <dcterms:modified xsi:type="dcterms:W3CDTF">2025-04-24T09:46:00Z</dcterms:modified>
</cp:coreProperties>
</file>