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rPr/>
      </w:pPr>
      <w:bookmarkStart w:id="0" w:name="_GoBack"/>
      <w:bookmarkEnd w:id="0"/>
      <w:r>
        <w:t xml:space="preserve">С 1 апреля 2025 года </w:t>
      </w:r>
      <w:r>
        <w:rPr>
          <w:lang w:val="en-US"/>
        </w:rPr>
        <w:t>сотрудники Ушачского РОВД</w:t>
      </w:r>
      <w:r>
        <w:t xml:space="preserve"> </w:t>
      </w:r>
      <w:r>
        <w:rPr>
          <w:lang w:val="en-US"/>
        </w:rPr>
        <w:t>проводят мероприятия по реализации</w:t>
      </w:r>
      <w:r>
        <w:t xml:space="preserve"> </w:t>
      </w:r>
      <w:r>
        <w:rPr>
          <w:lang w:val="en-US"/>
        </w:rPr>
        <w:t xml:space="preserve">Комплекса </w:t>
      </w:r>
      <w:r>
        <w:t>дополнительных мер в отношении трудоспособных граждан, не занятых в экономике, в том числе лиц, ведущих асоциальный образ жизни.</w:t>
      </w:r>
    </w:p>
    <w:p>
      <w:pPr>
        <w:pStyle w:val="style0"/>
        <w:rPr/>
      </w:pPr>
      <w:r>
        <w:t>Цели данного комплекса – вовлечение в трудовую деятельность трудоспособных граждан, не занятых в экономике, и мотивация к труду людей, утративших социальные связи по причине длительной изоляции.</w:t>
      </w:r>
    </w:p>
    <w:p>
      <w:pPr>
        <w:pStyle w:val="style0"/>
        <w:rPr/>
      </w:pPr>
      <w:r>
        <w:t>Задачи:</w:t>
      </w:r>
    </w:p>
    <w:p>
      <w:pPr>
        <w:pStyle w:val="style0"/>
        <w:rPr/>
      </w:pPr>
      <w:r>
        <w:t>-комплексное применение мер индивидуальной профилактики правонарушений и превентивного воздействия в отношении трудоспособных граждан, не занятых в экономике, в т.ч. состоящих на учетах в органах внутренних дел;</w:t>
      </w:r>
    </w:p>
    <w:p>
      <w:pPr>
        <w:pStyle w:val="style0"/>
        <w:rPr/>
      </w:pPr>
      <w:r>
        <w:t>— принятие действенных мер, направленных на трудоустройство трудоспособных граждан, не занятых в экономике;</w:t>
      </w:r>
    </w:p>
    <w:p>
      <w:pPr>
        <w:pStyle w:val="style0"/>
        <w:rPr/>
      </w:pPr>
      <w:r>
        <w:t>— повышение уровня взаимодействия органов внутренних дел, местных исполнительных и распорядительных органов, постоянно действующих комиссий по координации работы по содействию занятости населения, советов общественных пунктов охраны правопорядка, органов по труду, занятости и социальной защите, иных заинтересованных по предупреждению асоциального поведения граждан и их вовлечению в занятость;</w:t>
      </w:r>
    </w:p>
    <w:p>
      <w:pPr>
        <w:pStyle w:val="style0"/>
        <w:rPr/>
      </w:pPr>
      <w:r>
        <w:t>— поддержание правопорядка в сельских населенных пунктах;</w:t>
      </w:r>
    </w:p>
    <w:p>
      <w:pPr>
        <w:pStyle w:val="style0"/>
        <w:rPr/>
      </w:pPr>
      <w:r>
        <w:t>— усиление защиты престарелых граждан от преступных посягательств;</w:t>
      </w:r>
    </w:p>
    <w:p>
      <w:pPr>
        <w:pStyle w:val="style0"/>
        <w:rPr/>
      </w:pPr>
      <w:r>
        <w:t>— обеспечение защиты несовершеннолетних, воспитывающихся в неблагополучных семьях;</w:t>
      </w:r>
    </w:p>
    <w:p>
      <w:pPr>
        <w:pStyle w:val="style0"/>
        <w:rPr/>
      </w:pPr>
      <w:r>
        <w:t xml:space="preserve">— устранение причин и условий, способствующих совершению правонарушений. </w:t>
      </w:r>
    </w:p>
    <w:p>
      <w:pPr>
        <w:pStyle w:val="style0"/>
        <w:rPr/>
      </w:pPr>
      <w:r>
        <w:t xml:space="preserve">По данным Министерства труда и социальной защиты, в </w:t>
      </w:r>
      <w:r>
        <w:rPr>
          <w:lang w:val="en-US"/>
        </w:rPr>
        <w:t xml:space="preserve">Ушачском </w:t>
      </w:r>
      <w:r>
        <w:t xml:space="preserve">районе проживает </w:t>
      </w:r>
      <w:r>
        <w:rPr>
          <w:lang w:val="en-US"/>
        </w:rPr>
        <w:t xml:space="preserve"> 1087 </w:t>
      </w:r>
      <w:r>
        <w:t xml:space="preserve">трудоспособных граждан, не занятых в </w:t>
      </w:r>
      <w:r>
        <w:rPr>
          <w:lang w:val="en-US"/>
        </w:rPr>
        <w:t>экономике.</w:t>
      </w:r>
    </w:p>
    <w:p>
      <w:pPr>
        <w:pStyle w:val="style0"/>
        <w:rPr/>
      </w:pPr>
      <w:r>
        <w:rPr>
          <w:lang w:val="en-US"/>
        </w:rPr>
        <w:t xml:space="preserve">В рамках проведения Комплекса осуществляется вручение и рассылка уведомлений о необходимости трудоустройства либо подтверждения занятости, проводятся групповые профилактические мероприятия и заседания советов ОПОП на которых осуществляется оказание содействия в трудоустройстве. </w:t>
      </w:r>
    </w:p>
    <w:sectPr>
      <w:pgSz w:w="11906" w:h="16838" w:orient="portrait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0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002020204"/>
    <w:charset w:val="00"/>
    <w:family w:val="swiss"/>
    <w:pitch w:val="variable"/>
    <w:sig w:usb0="E0002EFF" w:usb1="C000785B" w:usb2="00000009" w:usb3="00000000" w:csb0="000001FF" w:csb1="00000000"/>
  </w:font>
  <w:font w:name="等线 Light">
    <w:altName w:val="等线 Light"/>
    <w:panose1 w:val="020106000300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0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NotTrackMoves/>
  <w:defaultTabStop w:val="708"/>
  <w:doNotShadeFormData/>
  <w:characterSpacingControl w:val="doNotCompress"/>
  <w:savePreviewPicture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lMargin m:val="0"/>
    <m:rMargin m:val="0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Times New Roman" w:eastAsia="宋体" w:hAnsi="Calibri"/>
        <w:lang w:val="en-US" w:bidi="ar-SA" w:eastAsia="zh-CN"/>
      </w:rPr>
    </w:rPrDefault>
    <w:pPrDefault>
      <w:pPr/>
    </w:pPrDefault>
  </w:docDefaults>
  <w:style w:type="paragraph" w:default="1" w:styleId="style0">
    <w:name w:val="Normal"/>
    <w:next w:val="style0"/>
    <w:qFormat/>
    <w:pPr>
      <w:spacing w:after="200" w:lineRule="auto" w:line="276"/>
    </w:pPr>
    <w:rPr>
      <w:rFonts w:cs="Arial"/>
      <w:sz w:val="22"/>
      <w:szCs w:val="22"/>
      <w:lang w:val="ru-RU"/>
    </w:rPr>
  </w:style>
  <w:style w:type="character" w:default="1" w:styleId="style65">
    <w:name w:val="Default Paragraph Font"/>
    <w:next w:val="style65"/>
    <w:rPr>
      <w:rFonts w:ascii="Calibri" w:cs="Arial" w:eastAsia="宋体" w:hAnsi="Calibri"/>
    </w:rPr>
  </w:style>
  <w:style w:type="table" w:default="1" w:styleId="style105">
    <w:name w:val="Normal Table"/>
    <w:next w:val="style105"/>
    <w:pPr/>
    <w:rPr>
      <w:rFonts w:cs="Arial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p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Words>215</Words>
  <Characters>1609</Characters>
  <Application>WPS Office</Application>
  <Paragraphs>12</Paragraphs>
  <CharactersWithSpaces>1822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2025-05-27T14:00:15Z</dcterms:created>
  <dc:creator>REA-NX9</dc:creator>
  <lastModifiedBy>REA-NX9</lastModifiedBy>
  <dcterms:modified xsi:type="dcterms:W3CDTF">2025-05-27T14:00:15Z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c686558fa55846499b2b1a5aa0275167</vt:lpwstr>
  </property>
</Properties>
</file>