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A8" w:rsidRDefault="007A7AA8">
      <w:pPr>
        <w:pStyle w:val="newncpi0"/>
        <w:jc w:val="center"/>
      </w:pPr>
      <w:r>
        <w:rPr>
          <w:rStyle w:val="name"/>
        </w:rPr>
        <w:t>УКАЗ </w:t>
      </w:r>
      <w:r>
        <w:rPr>
          <w:rStyle w:val="promulgator"/>
        </w:rPr>
        <w:t>ПРЕЗИДЕНТА РЕСПУБЛИКИ БЕЛАРУСЬ</w:t>
      </w:r>
    </w:p>
    <w:p w:rsidR="007A7AA8" w:rsidRDefault="007A7AA8">
      <w:pPr>
        <w:pStyle w:val="newncpi"/>
        <w:ind w:firstLine="0"/>
        <w:jc w:val="center"/>
      </w:pPr>
      <w:r>
        <w:rPr>
          <w:rStyle w:val="datepr"/>
        </w:rPr>
        <w:t>24 апреля 2020 г.</w:t>
      </w:r>
      <w:r>
        <w:rPr>
          <w:rStyle w:val="number"/>
        </w:rPr>
        <w:t xml:space="preserve"> № 143</w:t>
      </w:r>
    </w:p>
    <w:p w:rsidR="007A7AA8" w:rsidRDefault="007A7AA8">
      <w:pPr>
        <w:pStyle w:val="titlencpi"/>
      </w:pPr>
      <w:r>
        <w:t>О поддержке экономики</w:t>
      </w:r>
    </w:p>
    <w:p w:rsidR="007A7AA8" w:rsidRDefault="007A7AA8">
      <w:pPr>
        <w:pStyle w:val="changei"/>
      </w:pPr>
      <w:r>
        <w:t>Изменения и дополнения:</w:t>
      </w:r>
    </w:p>
    <w:p w:rsidR="007A7AA8" w:rsidRDefault="007A7AA8">
      <w:pPr>
        <w:pStyle w:val="changeadd"/>
      </w:pPr>
      <w:r>
        <w:t>Указ Президента Республики Беларусь от 31 декабря 2020 г. № 512 (Национальный правовой Интернет-портал Республики Беларусь, 07.01.2021, 1/19450) &lt;P32000512&gt;;</w:t>
      </w:r>
    </w:p>
    <w:p w:rsidR="007A7AA8" w:rsidRDefault="007A7AA8">
      <w:pPr>
        <w:pStyle w:val="changeadd"/>
      </w:pPr>
      <w:r>
        <w:t>Указ Президента Республики Беларусь от 10 апреля 2023 г. № 95 (Национальный правовой Интернет-портал Республики Беларусь, 13.04.2023, 1/20801) &lt;P32300095&gt;;</w:t>
      </w:r>
    </w:p>
    <w:p w:rsidR="007A7AA8" w:rsidRDefault="007A7AA8">
      <w:pPr>
        <w:pStyle w:val="changeadd"/>
      </w:pPr>
      <w:r>
        <w:t>Указ Президента Республики Беларусь от 13 июня 2023 г. № 171 (Национальный правовой Интернет-портал Республики Беларусь, 14.06.2023, 1/20889) &lt;P32300171&gt;;</w:t>
      </w:r>
    </w:p>
    <w:p w:rsidR="007A7AA8" w:rsidRDefault="007A7AA8">
      <w:pPr>
        <w:pStyle w:val="changeadd"/>
      </w:pPr>
      <w:r>
        <w:t>Указ Президента Республики Беларусь от 31 июля 2025 г. № 292 (Национальный правовой Интернет-портал Республики Беларусь, 02.08.2025, 3-2/22071) &lt;P32500292&gt;</w:t>
      </w:r>
    </w:p>
    <w:p w:rsidR="007A7AA8" w:rsidRDefault="007A7AA8">
      <w:pPr>
        <w:pStyle w:val="newncpi"/>
      </w:pPr>
      <w:r>
        <w:t> </w:t>
      </w:r>
    </w:p>
    <w:p w:rsidR="007A7AA8" w:rsidRDefault="007A7AA8">
      <w:pPr>
        <w:pStyle w:val="preamble"/>
      </w:pPr>
      <w:r>
        <w:t xml:space="preserve">В целях минимизации влияния на экономику Республики Беларусь мировой эпидемиологической ситуации </w:t>
      </w:r>
      <w:r>
        <w:rPr>
          <w:rStyle w:val="razr"/>
        </w:rPr>
        <w:t>постановляю:</w:t>
      </w:r>
    </w:p>
    <w:p w:rsidR="007A7AA8" w:rsidRDefault="007A7AA8">
      <w:pPr>
        <w:pStyle w:val="point"/>
      </w:pPr>
      <w:r>
        <w:t>1. Определить перечень видов экономической деятельности, наиболее подверженных неблагоприятному воздействию эпидемиологической ситуации (далее – перечень) (приложение).</w:t>
      </w:r>
    </w:p>
    <w:p w:rsidR="007A7AA8" w:rsidRDefault="007A7AA8">
      <w:pPr>
        <w:pStyle w:val="point"/>
      </w:pPr>
      <w:r>
        <w:t>2. Установить, что:</w:t>
      </w:r>
    </w:p>
    <w:p w:rsidR="007A7AA8" w:rsidRDefault="007A7AA8">
      <w:pPr>
        <w:pStyle w:val="underpoint"/>
      </w:pPr>
      <w:r>
        <w:t>2.1. местные органы власти* вправе изменять установленный срок уплаты налогов, сборов (пошлин), полностью уплачиваемых в соответствующие местные бюджеты, арендной платы за земельные участки, находящиеся в государственной собственности (далее – земельные участки), подлежащих уплате с 1 апреля по 31 декабря 2020 г. в форме отсрочки с последующей рассрочкой (далее – отсрочка, рассрочка), налогового кредита**.</w:t>
      </w:r>
    </w:p>
    <w:p w:rsidR="007A7AA8" w:rsidRDefault="007A7AA8">
      <w:pPr>
        <w:pStyle w:val="snoskiline"/>
      </w:pPr>
      <w:r>
        <w:t>______________________________</w:t>
      </w:r>
    </w:p>
    <w:p w:rsidR="007A7AA8" w:rsidRDefault="007A7AA8">
      <w:pPr>
        <w:pStyle w:val="snoski"/>
      </w:pPr>
      <w:r>
        <w:t>* Областные, Минский городской, районные, городские (городов областного подчинения) Советы депутатов либо по их поручению местные исполнительные и распорядительные органы.</w:t>
      </w:r>
    </w:p>
    <w:p w:rsidR="007A7AA8" w:rsidRDefault="007A7AA8">
      <w:pPr>
        <w:pStyle w:val="snoski"/>
        <w:spacing w:after="240"/>
      </w:pPr>
      <w:r>
        <w:t>** Для целей настоящего Указа термин «налоговый кредит» в отношении арендной платы за земельные участки, находящиеся в государственной собственности, используется в значении, определенном в статье 50 Налогового кодекса Республики Беларусь.</w:t>
      </w:r>
    </w:p>
    <w:p w:rsidR="007A7AA8" w:rsidRDefault="007A7AA8">
      <w:pPr>
        <w:pStyle w:val="newncpi"/>
      </w:pPr>
      <w:r>
        <w:t>Отсрочка, рассрочка, налоговый кредит предоставляются:</w:t>
      </w:r>
    </w:p>
    <w:p w:rsidR="007A7AA8" w:rsidRDefault="007A7AA8">
      <w:pPr>
        <w:pStyle w:val="newncpi"/>
      </w:pPr>
      <w:r>
        <w:t>юридическим лицам и индивидуальным предпринимателям, основной вид осуществляемой экономической деятельности которых включен в перечень (далее – субъекты хозяйствования);</w:t>
      </w:r>
    </w:p>
    <w:p w:rsidR="007A7AA8" w:rsidRDefault="007A7AA8">
      <w:pPr>
        <w:pStyle w:val="newncpi"/>
      </w:pPr>
      <w:r>
        <w:t>арендодателям (ссудодателям), предоставившим субъектам хозяйствования, а также арендаторам (ссудополучателям), оказывающим бытовые услуги* населению, недвижимое имущество**, при предоставлении ими отсрочки в порядке, предусмотренном в подпунктах 6.1 и 6.2 пункта 6 настоящего Указа.</w:t>
      </w:r>
    </w:p>
    <w:p w:rsidR="007A7AA8" w:rsidRDefault="007A7AA8">
      <w:pPr>
        <w:pStyle w:val="newncpi"/>
      </w:pPr>
      <w:r>
        <w:t>Отсрочка может предоставляться по 31 декабря 2020 г., рассрочка и налоговый кредит – по 30 июня 2021 г.</w:t>
      </w:r>
    </w:p>
    <w:p w:rsidR="007A7AA8" w:rsidRDefault="007A7AA8">
      <w:pPr>
        <w:pStyle w:val="newncpi"/>
      </w:pPr>
      <w:r>
        <w:t>Уплата отсроченных, рассроченных платежей, налогового кредита осуществляется ежемесячно равными долями со дня предоставления рассрочки (наступления срока погашения налогового кредита) по 30 июня 2021 г.</w:t>
      </w:r>
    </w:p>
    <w:p w:rsidR="007A7AA8" w:rsidRDefault="007A7AA8">
      <w:pPr>
        <w:pStyle w:val="newncpi"/>
      </w:pPr>
      <w:r>
        <w:t>Проценты за пользование отсрочкой, рассрочкой, налоговым кредитом не начисляются.</w:t>
      </w:r>
    </w:p>
    <w:p w:rsidR="007A7AA8" w:rsidRDefault="007A7AA8">
      <w:pPr>
        <w:pStyle w:val="newncpi"/>
      </w:pPr>
      <w:r>
        <w:lastRenderedPageBreak/>
        <w:t>Отсрочка, рассрочка, налоговый кредит действуют при условии своевременной и полной уплаты субъектами хозяйствования в период их предоставления текущих платежей по налогам, сборам, иным обязательным платежам в бюджет, контролируемым налоговыми органами, а также платежей в погашение сумм налогов, сборов (пошлин), арендной платы за земельные участки, по которым предоставлены отсрочка, рассрочка, налоговый кредит.</w:t>
      </w:r>
    </w:p>
    <w:p w:rsidR="007A7AA8" w:rsidRDefault="007A7AA8">
      <w:pPr>
        <w:pStyle w:val="newncpi"/>
      </w:pPr>
      <w:r>
        <w:t>При нарушении данного условия субъекты хозяйствования утрачивают право пользования отсрочкой, рассрочкой, налоговым кредитом, а суммы платежей, в отношении которых они предоставлены, взыскиваются за весь период пользования ими с начислением пеней в порядке, установленном Налоговым кодексом Республики Беларусь, начиная со дня утраты такого права;</w:t>
      </w:r>
    </w:p>
    <w:p w:rsidR="007A7AA8" w:rsidRDefault="007A7AA8">
      <w:pPr>
        <w:pStyle w:val="underpoint"/>
      </w:pPr>
      <w:r>
        <w:t>2.2. местные органы власти вправе в течение II–IV кварталов 2020 г. принимать решения об уменьшении отдельным категориям плательщиков сумм налога на недвижимость и (или) земельного налога, подлежащих уплате ими по срокам, приходящимся на II–IV кварталы 2020 г.;</w:t>
      </w:r>
    </w:p>
    <w:p w:rsidR="007A7AA8" w:rsidRDefault="007A7AA8">
      <w:pPr>
        <w:pStyle w:val="underpoint"/>
      </w:pPr>
      <w:r>
        <w:t>2.3. местные исполкомы вправе в течение II–IV кварталов 2020 г. принимать решения об уменьшении суммы арендной платы, подлежащей уплате по срокам, приходящимся на II–IV кварталы 2020 г., за земельные участки, предоставленные отдельным категориям арендаторов***.</w:t>
      </w:r>
    </w:p>
    <w:p w:rsidR="007A7AA8" w:rsidRDefault="007A7AA8">
      <w:pPr>
        <w:pStyle w:val="newncpi"/>
      </w:pPr>
      <w:r>
        <w:t>Администрации свободных экономических зон вправе в течение II–IV кварталов 2020 г. принимать решения об уменьшении суммы арендной платы, подлежащей уплате по срокам, приходящимся на II–IV кварталы 2020 г., за земельные участки, расположенные в границах свободных экономических зон, специальных туристско-рекреационных парков и предоставленные данными администрациями отдельным категориям резидентов этих зон, парков.</w:t>
      </w:r>
    </w:p>
    <w:p w:rsidR="007A7AA8" w:rsidRDefault="007A7AA8">
      <w:pPr>
        <w:pStyle w:val="newncpi"/>
      </w:pPr>
      <w:r>
        <w:t>Арендная плата за земельные участки, предоставленные арендаторам, указанным в частях первой и второй настоящего подпункта, уплачивается в уменьшенном размере на основании решения местного исполкома или администрации свободной экономической зоны об уменьшении суммы арендной платы за земельные участки независимо от наличия соглашения об изменении договора аренды земельного участка, предусматривающего изменение размера арендной платы за этот земельный участок;</w:t>
      </w:r>
    </w:p>
    <w:p w:rsidR="007A7AA8" w:rsidRDefault="007A7AA8">
      <w:pPr>
        <w:pStyle w:val="snoskiline"/>
      </w:pPr>
      <w:r>
        <w:t>______________________________</w:t>
      </w:r>
    </w:p>
    <w:p w:rsidR="007A7AA8" w:rsidRDefault="007A7AA8">
      <w:pPr>
        <w:pStyle w:val="snoski"/>
      </w:pPr>
      <w:r>
        <w:t>* К бытовым услугам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7A7AA8" w:rsidRDefault="007A7AA8">
      <w:pPr>
        <w:pStyle w:val="snoski"/>
      </w:pPr>
      <w:r>
        <w:t>** Под недвижимым имуществом понимаются капитальные строения (здания, сооружения), в том числе права на которые не зарегистрированы в установленном порядке, изолированные помещения, машино-места, их части, находящиеся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w:t>
      </w:r>
    </w:p>
    <w:p w:rsidR="007A7AA8" w:rsidRDefault="007A7AA8">
      <w:pPr>
        <w:pStyle w:val="snoski"/>
        <w:spacing w:after="240"/>
      </w:pPr>
      <w:r>
        <w:t>*** За исключением резидентов свободных экономических зон, специальных туристско-рекреационных парков применительно к земельным участкам, предоставленным этим резидентам администрациями свободных экономических зон.</w:t>
      </w:r>
    </w:p>
    <w:p w:rsidR="007A7AA8" w:rsidRDefault="007A7AA8">
      <w:pPr>
        <w:pStyle w:val="underpoint"/>
      </w:pPr>
      <w:r>
        <w:t>2.4. зачет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плательщикам по перечню, определяемому Советом Министров Республики Беларусь, производится за отчетные периоды с 1 апреля по 31 марта 2021 г. в течение 10 рабочих дней со дня принятия налоговым органом в порядке, установленном Налоговым кодексом Республики Беларусь, решения о возврате (полном или частичном отказе в возврате) такой разницы;</w:t>
      </w:r>
    </w:p>
    <w:p w:rsidR="007A7AA8" w:rsidRDefault="007A7AA8">
      <w:pPr>
        <w:pStyle w:val="underpoint"/>
      </w:pPr>
      <w:r>
        <w:t>2.5. затраты на проведение санитарно-противоэпидемических, в том числе ограничительных, мероприятий по перечню, определенному Министерством здравоохранения, включаются юридическими лицами и индивидуальными предпринимателями в состав внереализационных расходов;</w:t>
      </w:r>
    </w:p>
    <w:p w:rsidR="007A7AA8" w:rsidRDefault="007A7AA8">
      <w:pPr>
        <w:pStyle w:val="underpoint"/>
      </w:pPr>
      <w:r>
        <w:lastRenderedPageBreak/>
        <w:t>2.6. выбранный организацией в соответствии с Указом Президента Республики Беларусь от 31 декабря 2019 г. № 504 «О курсовых разницах» порядок налогового учета курсовых разниц может быть изменен однократно в течение 2020 года путем внесения изменения в учетную политику этой организации и будет действовать в течение всего налогового периода;</w:t>
      </w:r>
    </w:p>
    <w:p w:rsidR="007A7AA8" w:rsidRDefault="007A7AA8">
      <w:pPr>
        <w:pStyle w:val="underpoint"/>
      </w:pPr>
      <w:r>
        <w:t>2.7. индивидуальные предприниматели, уплатившие в 2020 году единый налог с индивидуальных предпринимателей и иных физических лиц (далее – единый налог), вправе в отношении видов деятельности, являющихся объектом налогообложения единым налогом, перейти с 1-го числа календарного месяца 2020 года на иной порядок налогообложения с соблюдением условий его применения.</w:t>
      </w:r>
    </w:p>
    <w:p w:rsidR="007A7AA8" w:rsidRDefault="007A7AA8">
      <w:pPr>
        <w:pStyle w:val="newncpi"/>
      </w:pPr>
      <w:r>
        <w:t>Индивидуальные предприниматели, изъявившие желание перейти в 2020 году на применение упрощенной системы налогообложения (далее – упрощенная система) в соответствии с частью первой настоящего подпункта, должны с 1-го по 20-е число календарного месяца, с которого они начинают применение в 2020 году упрощенной системы, представить в налоговый орган по месту постановки на учет уведомление о переходе на упрощенную систему с указанием даты такого перехода.</w:t>
      </w:r>
    </w:p>
    <w:p w:rsidR="007A7AA8" w:rsidRDefault="007A7AA8">
      <w:pPr>
        <w:pStyle w:val="newncpi"/>
      </w:pPr>
      <w:r>
        <w:t>Индивидуальные предприниматели, перешедшие в соответствии с настоящим подпунктом на иной порядок налогообложения, вносят необходимые изменения и (или) дополнения в налоговые декларации (расчеты) по единому налогу за отчетный квартал 2020 года, в котором осуществлен такой переход;</w:t>
      </w:r>
    </w:p>
    <w:p w:rsidR="007A7AA8" w:rsidRDefault="007A7AA8">
      <w:pPr>
        <w:pStyle w:val="underpoint"/>
      </w:pPr>
      <w:r>
        <w:t>2.8. для целей проведения зачета или возврата единого налога индивидуальным предпринимателям в 2020 году в связи с временным неосуществлением предпринимательской деятельности продолжительность временного неосуществления деятельности индивидуального предпринимателя, торгового объекта, объекта общественного питания, обслуживающего объекта может превышать 30 календарных дней.</w:t>
      </w:r>
    </w:p>
    <w:p w:rsidR="007A7AA8" w:rsidRDefault="007A7AA8">
      <w:pPr>
        <w:pStyle w:val="newncpi"/>
      </w:pPr>
      <w:r>
        <w:t>Физическим лицам, не осуществляющим предпринимательскую деятельность, в случае временного неосуществления деятельности с 1 апреля по 31 декабря 2020 г. производится зачет или возврат единого налога в соответствии со статьей 66 Налогового кодекса Республики Беларусь.</w:t>
      </w:r>
    </w:p>
    <w:p w:rsidR="007A7AA8" w:rsidRDefault="007A7AA8">
      <w:pPr>
        <w:pStyle w:val="newncpi"/>
      </w:pPr>
      <w:r>
        <w:t>Сумма единого налога, подлежащая таким зачету или возврату, определяется налоговым органом в порядке, предусмотренном в пункте 2 статьи 344 Налогового кодекса Республики Беларусь, на основании письменного уведомления, поданного физическим лицом;</w:t>
      </w:r>
    </w:p>
    <w:p w:rsidR="007A7AA8" w:rsidRDefault="007A7AA8">
      <w:pPr>
        <w:pStyle w:val="underpoint"/>
      </w:pPr>
      <w:r>
        <w:t>2.9. исключен;</w:t>
      </w:r>
    </w:p>
    <w:p w:rsidR="007A7AA8" w:rsidRDefault="007A7AA8">
      <w:pPr>
        <w:pStyle w:val="underpoint"/>
      </w:pPr>
      <w:r>
        <w:t>2.10. налоговая декларация (расчет) по подоходному налогу с физических лиц представляется физическими лицами, получившими в 2019 году доходы, указанные в пункте 1 статьи 219 Налогового кодекса Республики Беларусь, не позднее 30 апреля 2020 г.;</w:t>
      </w:r>
    </w:p>
    <w:p w:rsidR="007A7AA8" w:rsidRDefault="007A7AA8">
      <w:pPr>
        <w:pStyle w:val="underpoint"/>
      </w:pPr>
      <w:r>
        <w:t>2.11. организации по согласованию с собственниками имущества (учредителями, участниками) вправе принять решение о непроведении инвентаризации активов (за исключением финансовых активов) перед составлением бухгалтерской отчетности за 2020 год.</w:t>
      </w:r>
    </w:p>
    <w:p w:rsidR="007A7AA8" w:rsidRDefault="007A7AA8">
      <w:pPr>
        <w:pStyle w:val="point"/>
      </w:pPr>
      <w:r>
        <w:t>3. Рекомендовать областным и Минскому городскому Советам депутатов в течение II и III кварталов 2020 г. уменьшать до 2 раз размер применяемых в этот период ставок единого налога, исходя из которых в соответствии с пунктом 9 статьи 4 Закона Республики Беларусь от 30 декабря 2018 г. № 159-З «О внесении изменений и дополнений в некоторые законы Республики Беларусь» производятся исчисление и уплата единого налога в 2020 году.</w:t>
      </w:r>
    </w:p>
    <w:p w:rsidR="007A7AA8" w:rsidRDefault="007A7AA8">
      <w:pPr>
        <w:pStyle w:val="point"/>
      </w:pPr>
      <w:r>
        <w:t>4. Определить, что задолженность за энергоресурсы* подлежит погашению с ее пересчетом с учетом установленного Национальным банком на 31 декабря 2019 г. официального курса белорусского рубля к иностранной валюте, используемой для расчетов за энергоресурсы.</w:t>
      </w:r>
    </w:p>
    <w:p w:rsidR="007A7AA8" w:rsidRDefault="007A7AA8">
      <w:pPr>
        <w:pStyle w:val="newncpi"/>
      </w:pPr>
      <w:r>
        <w:lastRenderedPageBreak/>
        <w:t>Действие части первой настоящего пункта не распространяется на задолженность за энергоресурсы, зафиксированную в белорусских рублях решениями Президента Республики Беларусь по установленному Национальным банком до 31 декабря 2019 г. официальному курсу белорусского рубля к иностранной валюте, используемой для расчетов за энергоресурсы, и подлежащую погашению без ее пересчета в связи с изменением установленного Национальным банком официального курса белорусского рубля к иностранной валюте.</w:t>
      </w:r>
    </w:p>
    <w:p w:rsidR="007A7AA8" w:rsidRDefault="007A7AA8">
      <w:pPr>
        <w:pStyle w:val="snoskiline"/>
      </w:pPr>
      <w:r>
        <w:t>______________________________</w:t>
      </w:r>
    </w:p>
    <w:p w:rsidR="007A7AA8" w:rsidRDefault="007A7AA8">
      <w:pPr>
        <w:pStyle w:val="snoski"/>
        <w:spacing w:after="240"/>
      </w:pPr>
      <w:r>
        <w:t>* Под задолженностью за энергоресурсы понимается задолженность за природный газ, электрическую и тепловую энергию, отпущенные газо- и энергоснабжающими организациями, входящими в состав ГПО «Белтопгаз», ГПО «Белэнерго», не погашенная на 31 декабря 2019 г., в отношении которой на дату вступления в силу настоящего Указа приняты решения Президента Республики Беларусь о предоставлении отсрочки и (или) рассрочки ее погашения.</w:t>
      </w:r>
    </w:p>
    <w:p w:rsidR="007A7AA8" w:rsidRDefault="007A7AA8">
      <w:pPr>
        <w:pStyle w:val="point"/>
      </w:pPr>
      <w:r>
        <w:t>5. Газо- и энергоснабжающие организации, входящие в состав ГПО «Белтопгаз», ГПО «Белэнерго», потребители:</w:t>
      </w:r>
    </w:p>
    <w:p w:rsidR="007A7AA8" w:rsidRDefault="007A7AA8">
      <w:pPr>
        <w:pStyle w:val="newncpi"/>
      </w:pPr>
      <w:r>
        <w:t>производят пересчет задолженности, погашение которой осуществляется в соответствии с частью первой пункта 4 настоящего Указа и частью двенадцатой подпункта 1.2.2 пункта 1 Указа Президента Республики Беларусь от 22 декабря 2010 г. № 670 «О некоторых вопросах оплаты природного газа, электрической и тепловой энергии»;</w:t>
      </w:r>
    </w:p>
    <w:p w:rsidR="007A7AA8" w:rsidRDefault="007A7AA8">
      <w:pPr>
        <w:pStyle w:val="newncpi"/>
      </w:pPr>
      <w:r>
        <w:t>до 1 июля 2020 г. корректируют данные бухгалтерского и налогового учета с уплатой при необходимости налогов, сборов и иных платежей без начисления пеней и применения административных взысканий в виде штрафов.</w:t>
      </w:r>
    </w:p>
    <w:p w:rsidR="007A7AA8" w:rsidRDefault="007A7AA8">
      <w:pPr>
        <w:pStyle w:val="point"/>
      </w:pPr>
      <w:r>
        <w:t>6. Предоставить отсрочку исполнения обязательств по текущим платежам за периоды по 30 сентября 2020 г., а также с 1 января по 30 июня 2021 г.:</w:t>
      </w:r>
    </w:p>
    <w:p w:rsidR="007A7AA8" w:rsidRDefault="007A7AA8">
      <w:pPr>
        <w:pStyle w:val="underpoint"/>
      </w:pPr>
      <w:r>
        <w:t>6.1. арендаторам недвижимого имущества, осуществляющим на арендуемых площадях виды экономической деятельности, указанные в перечне, а также оказывающим на таких площадях бытовые услуги населению, – по оплате арендной платы за пользование этим имуществом;</w:t>
      </w:r>
    </w:p>
    <w:p w:rsidR="007A7AA8" w:rsidRDefault="007A7AA8">
      <w:pPr>
        <w:pStyle w:val="underpoint"/>
      </w:pPr>
      <w:r>
        <w:t>6.2. ссудополучателям недвижимого имущества, осуществляющим на площадях, переданных в безвозмездное пользование, виды экономической деятельности, указанные в перечне, а также оказывающим на таких площадях бытовые услуги населению, – по возмещению ссудодателям следующих расходов, связанных с содержанием и эксплуатацией этого имущества:</w:t>
      </w:r>
    </w:p>
    <w:p w:rsidR="007A7AA8" w:rsidRDefault="007A7AA8">
      <w:pPr>
        <w:pStyle w:val="newncpi"/>
      </w:pPr>
      <w:r>
        <w:t>начисленной амортизации (за исключением случаев, когда сторонами договора являются бюджетные организации);</w:t>
      </w:r>
    </w:p>
    <w:p w:rsidR="007A7AA8" w:rsidRDefault="007A7AA8">
      <w:pPr>
        <w:pStyle w:val="newncpi"/>
      </w:pPr>
      <w:r>
        <w:t>земельного налога или арендной платы за земельный участок, налога на недвижимость.</w:t>
      </w:r>
    </w:p>
    <w:p w:rsidR="007A7AA8" w:rsidRDefault="007A7AA8">
      <w:pPr>
        <w:pStyle w:val="point"/>
      </w:pPr>
      <w:r>
        <w:t>7. Отсрочка исполнения обязательств, названных в пункте 6 настоящего Указа и части пятой настоящего пункта, предоставляется соответственно за периоды:</w:t>
      </w:r>
    </w:p>
    <w:p w:rsidR="007A7AA8" w:rsidRDefault="007A7AA8">
      <w:pPr>
        <w:pStyle w:val="newncpi"/>
      </w:pPr>
      <w:r>
        <w:t>с 1 апреля по 30 сентября 2020 г. с последующей рассрочкой исполнения обязательств с 1 января по 30 июня 2021 г.;</w:t>
      </w:r>
    </w:p>
    <w:p w:rsidR="007A7AA8" w:rsidRDefault="007A7AA8">
      <w:pPr>
        <w:pStyle w:val="newncpi"/>
      </w:pPr>
      <w:r>
        <w:t>с 1 января по 30 июня 2021 г. с последующей рассрочкой исполнения обязательств с 1 июля по 31 декабря 2021 г.</w:t>
      </w:r>
    </w:p>
    <w:p w:rsidR="007A7AA8" w:rsidRDefault="007A7AA8">
      <w:pPr>
        <w:pStyle w:val="newncpi"/>
      </w:pPr>
      <w:r>
        <w:t>За октябрь–декабрь 2020 г. арендаторами уплачивается начисленная арендная плата, а ссудополучателями возмещаются ссудодателю расходы, названные в подпункте 6.2 пункта 6 настоящего Указа, в установленные договором аренды (безвозмездного пользования) сроки.</w:t>
      </w:r>
    </w:p>
    <w:p w:rsidR="007A7AA8" w:rsidRDefault="007A7AA8">
      <w:pPr>
        <w:pStyle w:val="newncpi"/>
      </w:pPr>
      <w:r>
        <w:t>Отсрочка предоставляется арендатору (ссудополучателю) по его заявлению на срок, указанный в таком заявлении, в пределах сроков, предусмотренных в абзаце первом пункта 6 настоящего Указа. В заявлении должны быть также указаны сроки и размеры ежемесячных платежей по предоставляемой рассрочке.</w:t>
      </w:r>
    </w:p>
    <w:p w:rsidR="007A7AA8" w:rsidRDefault="007A7AA8">
      <w:pPr>
        <w:pStyle w:val="newncpi"/>
      </w:pPr>
      <w:r>
        <w:lastRenderedPageBreak/>
        <w:t>В течение 3 рабочих дней со дня поступления арендодателю (ссудодателю) от арендатора (ссудополучателя) заявления о предоставлении отсрочки сторонами заключается дополнительное соглашение к договору аренды (безвозмездного пользования) недвижимого имущества.</w:t>
      </w:r>
    </w:p>
    <w:p w:rsidR="007A7AA8" w:rsidRDefault="007A7AA8">
      <w:pPr>
        <w:pStyle w:val="newncpi"/>
      </w:pPr>
      <w:r>
        <w:t>В случае предоставления отсрочки в соответствии с пунктом 6 настоящего Указа арендодателям (ссудодателям) недвижимого имущества предоставляются отсрочка и рассрочка исполнения обязательств по начислению амортизации (за исключением случаев, когда сторонами договора являются бюджетные организации) на условиях отсрочки и рассрочки, предоставленных арендатору (ссудополучателю).</w:t>
      </w:r>
    </w:p>
    <w:p w:rsidR="007A7AA8" w:rsidRDefault="007A7AA8">
      <w:pPr>
        <w:pStyle w:val="point"/>
      </w:pPr>
      <w:r>
        <w:t>8. Государственные юридические лица вправе предоставить покупателям, осуществляющим виды экономической деятельности, указанные в перечне, а также оказывающим бытовые услуги населению, по 30 сентября 2020 г., а также за период с 1 января по 30 июня 2021 г. отсрочку по оплате государственного имущества, проданного с рассрочкой его оплаты.</w:t>
      </w:r>
    </w:p>
    <w:p w:rsidR="007A7AA8" w:rsidRDefault="007A7AA8">
      <w:pPr>
        <w:pStyle w:val="newncpi"/>
      </w:pPr>
      <w:r>
        <w:t>Отсрочка предоставляется покупателю по его заявлению на срок, указанный в таком заявлении, в пределах сроков, предусмотренных в части первой настоящего пункта, соответственно за периоды:</w:t>
      </w:r>
    </w:p>
    <w:p w:rsidR="007A7AA8" w:rsidRDefault="007A7AA8">
      <w:pPr>
        <w:pStyle w:val="newncpi"/>
      </w:pPr>
      <w:r>
        <w:t>с 1 апреля по 30 сентября 2020 г. с последующей рассрочкой исполнения обязательств с 1 января по 30 июня 2021 г.;</w:t>
      </w:r>
    </w:p>
    <w:p w:rsidR="007A7AA8" w:rsidRDefault="007A7AA8">
      <w:pPr>
        <w:pStyle w:val="newncpi"/>
      </w:pPr>
      <w:r>
        <w:t>с 1 января по 30 июня 2021 г. с последующей рассрочкой исполнения обязательств с 1 июля по 31 декабря 2021 г.</w:t>
      </w:r>
    </w:p>
    <w:p w:rsidR="007A7AA8" w:rsidRDefault="007A7AA8">
      <w:pPr>
        <w:pStyle w:val="newncpi"/>
      </w:pPr>
      <w:r>
        <w:t>Погашение покупателем суммы рассрочки, указанной в части второй настоящего пункта, осуществляется ежемесячно равными долями.</w:t>
      </w:r>
    </w:p>
    <w:p w:rsidR="007A7AA8" w:rsidRDefault="007A7AA8">
      <w:pPr>
        <w:pStyle w:val="newncpi"/>
      </w:pPr>
      <w:r>
        <w:t>За октябрь–декабрь 2020 г. оплата за государственное имущество осуществляется покупателями в размере ежемесячного платежа, определенного в договоре купли-продажи.</w:t>
      </w:r>
    </w:p>
    <w:p w:rsidR="007A7AA8" w:rsidRDefault="007A7AA8">
      <w:pPr>
        <w:pStyle w:val="point"/>
      </w:pPr>
      <w:r>
        <w:t>9. Проценты за пользование отсрочкой и рассрочкой, предоставленными в соответствии с пунктами 6–8 настоящего Указа, не начисляются.</w:t>
      </w:r>
    </w:p>
    <w:p w:rsidR="007A7AA8" w:rsidRDefault="007A7AA8">
      <w:pPr>
        <w:pStyle w:val="newncpi"/>
      </w:pPr>
      <w:r>
        <w:t>Суммы, уплаченные с 1 октября по 31 декабря 2020 г. в счет погашения платежей, отсроченных (рассроченных) в соответствии с пунктами 6–8 настоящего Указа, засчитываются в счет досрочного погашения таких платежей.</w:t>
      </w:r>
    </w:p>
    <w:p w:rsidR="007A7AA8" w:rsidRDefault="007A7AA8">
      <w:pPr>
        <w:pStyle w:val="point"/>
      </w:pPr>
      <w:r>
        <w:t>10. Ввести мораторий на увеличение базовой арендной величины и арендной платы за пользование недвижимым имуществом по 31 марта 2022 г.</w:t>
      </w:r>
    </w:p>
    <w:p w:rsidR="007A7AA8" w:rsidRDefault="007A7AA8">
      <w:pPr>
        <w:pStyle w:val="newncpi"/>
      </w:pPr>
      <w:r>
        <w:t>В случае уплаты арендной платы за октябрь–декабрь 2020 г. без учета части первой настоящего пункта излишне уплаченные суммы засчитываются в счет будущих платежей.</w:t>
      </w:r>
    </w:p>
    <w:p w:rsidR="007A7AA8" w:rsidRDefault="007A7AA8">
      <w:pPr>
        <w:pStyle w:val="point"/>
      </w:pPr>
      <w:r>
        <w:t>11. Рекомендовать юридическим лицам и индивидуальным предпринимателям предоставлять арендаторам – субъектам хозяйствования с учетом объема их выручки отсрочку по оплате арендной платы, а также уменьшать ее размер.</w:t>
      </w:r>
    </w:p>
    <w:p w:rsidR="007A7AA8" w:rsidRDefault="007A7AA8">
      <w:pPr>
        <w:pStyle w:val="point"/>
      </w:pPr>
      <w:r>
        <w:t>12. При предоставлении арендодателем отсрочки по оплате арендной платы за недвижимое имущество* в соответствии с подпунктом 6.1 пункта 6 или пунктом 11 настоящего Указа днем сдачи арендодателем в аренду такого недвижимого имущества для целей исчисления налога на добавленную стоимость признается:</w:t>
      </w:r>
    </w:p>
    <w:p w:rsidR="007A7AA8" w:rsidRDefault="007A7AA8">
      <w:pPr>
        <w:pStyle w:val="newncpi"/>
      </w:pPr>
      <w:r>
        <w:t>31 декабря 2020 г., если день сдачи такого недвижимого имущества в аренду приходится на период с 1 апреля по 30 сентября 2020 г.;</w:t>
      </w:r>
    </w:p>
    <w:p w:rsidR="007A7AA8" w:rsidRDefault="007A7AA8">
      <w:pPr>
        <w:pStyle w:val="newncpi"/>
      </w:pPr>
      <w:r>
        <w:t>31 декабря 2021 г., если день сдачи такого недвижимого имущества в аренду приходится на период с 1 января по 30 июня 2021 г.</w:t>
      </w:r>
    </w:p>
    <w:p w:rsidR="007A7AA8" w:rsidRDefault="007A7AA8">
      <w:pPr>
        <w:pStyle w:val="snoskiline"/>
      </w:pPr>
      <w:r>
        <w:t>______________________________</w:t>
      </w:r>
    </w:p>
    <w:p w:rsidR="007A7AA8" w:rsidRDefault="007A7AA8">
      <w:pPr>
        <w:pStyle w:val="snoski"/>
        <w:spacing w:after="240"/>
      </w:pPr>
      <w:r>
        <w:t>* Для целей настоящего пункта под недвижимым имуществом понимаются капитальные строения (здания, сооружения), в том числе права на которые не зарегистрированы в установленном порядке, изолированные помещения, машино-места, их части.</w:t>
      </w:r>
    </w:p>
    <w:p w:rsidR="007A7AA8" w:rsidRDefault="007A7AA8">
      <w:pPr>
        <w:pStyle w:val="point"/>
      </w:pPr>
      <w:r>
        <w:t xml:space="preserve">13. В случае расторжения договора государственной закупки в связи с его неисполнением либо ненадлежащим исполнением поставщиком (подрядчиком, исполнителем) заказчик (организатор) вправе приобрести товары (работы, услуги) </w:t>
      </w:r>
      <w:r>
        <w:lastRenderedPageBreak/>
        <w:t>ежедневной и (или) еженедельной потребности, включенные в перечень, установленный Советом Министров Республики Беларусь, с применением процедуры закупки из одного источника в объеме (количестве), необходимом для обеспечения потребности заказчика в течение 2 месяцев.</w:t>
      </w:r>
    </w:p>
    <w:p w:rsidR="007A7AA8" w:rsidRDefault="007A7AA8">
      <w:pPr>
        <w:pStyle w:val="newncpi"/>
      </w:pPr>
      <w:r>
        <w:t>Включение в список поставщиков (подрядчиков, исполнителей), временно не допускаемых к участию в процедурах государственных закупок, не производится в случае, если договор государственной закупки с поставщиком (подрядчиком, исполнителем) расторгнут в связи с его неисполнением либо ненадлежащим исполнением:</w:t>
      </w:r>
    </w:p>
    <w:p w:rsidR="007A7AA8" w:rsidRDefault="007A7AA8">
      <w:pPr>
        <w:pStyle w:val="newncpi"/>
      </w:pPr>
      <w:r>
        <w:t>вследствие возникновения обстоятельств непреодолимой силы. Наличие обстоятельств непреодолимой силы у поставщика (подрядчика, исполнителя) свидетельствует Белорусская торгово-промышленная палата в установленном ею порядке либо уполномоченный орган в соответствии с законодательством страны, резидентом которой является поставщик (подрядчик, исполнитель);</w:t>
      </w:r>
    </w:p>
    <w:p w:rsidR="007A7AA8" w:rsidRDefault="007A7AA8">
      <w:pPr>
        <w:pStyle w:val="newncpi"/>
      </w:pPr>
      <w:r>
        <w:t>в связи с изменением установленного Национальным банком курса белорусского рубля к одной из иностранных валют, входящих в корзину валют, более чем на 20 процентов по отношению к курсу, действовавшему на дату подачи предложения участником-победителем, а в случае проведения электронного аукциона – на дату проведения торгов либо на дату заключения договора в случае проведения процедуры закупки из одного источника.</w:t>
      </w:r>
    </w:p>
    <w:p w:rsidR="007A7AA8" w:rsidRDefault="007A7AA8">
      <w:pPr>
        <w:pStyle w:val="newncpi"/>
      </w:pPr>
      <w:r>
        <w:t>При расторжении договора государственной закупки поставщик (подрядчик, исполнитель) обязан обосновать влияние обстоятельства, указанного в абзаце третьем части второй настоящего пункта, на возможность исполнения им договора государственной закупки.</w:t>
      </w:r>
    </w:p>
    <w:p w:rsidR="007A7AA8" w:rsidRDefault="007A7AA8">
      <w:pPr>
        <w:pStyle w:val="newncpi"/>
      </w:pPr>
      <w:r>
        <w:t>Государственные закупки осуществляются с применением специального порядка в случае его установления Советом Министров Республики Беларусь.</w:t>
      </w:r>
    </w:p>
    <w:p w:rsidR="007A7AA8" w:rsidRDefault="007A7AA8">
      <w:pPr>
        <w:pStyle w:val="point"/>
      </w:pPr>
      <w:r>
        <w:t>14. Предоставить нанимателям право:</w:t>
      </w:r>
    </w:p>
    <w:p w:rsidR="007A7AA8" w:rsidRDefault="007A7AA8">
      <w:pPr>
        <w:pStyle w:val="newncpi"/>
      </w:pPr>
      <w:r>
        <w:t>изменять существенные условия труда работника, за исключением уменьшения размера оплаты труда, в связи с обоснованными причинами неблагоприятного воздействия эпидемиологической ситуации на деятельность нанимателя. Наниматель обязан предупредить работника об изменении существенных условий труда письменно не позднее чем за 1 календарный день;</w:t>
      </w:r>
    </w:p>
    <w:p w:rsidR="007A7AA8" w:rsidRDefault="007A7AA8">
      <w:pPr>
        <w:pStyle w:val="newncpi"/>
      </w:pPr>
      <w:r>
        <w:t>производить временный перевод, в том числе в другое структурное подразделение, к другому нанимателю в связи с производственной необходимостью, вызванной неблагоприятным воздействием эпидемиологической ситуации на деятельность нанимателя, а также для замещения отсутствующего работника без согласия работника на срок до 3 месяцев. По соглашению сторон срок такого перевода может быть увеличен;</w:t>
      </w:r>
    </w:p>
    <w:p w:rsidR="007A7AA8" w:rsidRDefault="007A7AA8">
      <w:pPr>
        <w:pStyle w:val="newncpi"/>
      </w:pPr>
      <w:r>
        <w:t>объявлять простой, вызванный неблагоприятным воздействием эпидемиологической ситуации на деятельность нанимателя, без ограничения общей продолжительности в течение календарного года. При этом нахождение работника в простое, общая продолжительность которого превышает суммарно шесть месяцев в течение календарного года, является уважительной причиной для досрочного расторжения по требованию работника срочного трудового договора (контракта) в период простоя;</w:t>
      </w:r>
    </w:p>
    <w:p w:rsidR="007A7AA8" w:rsidRDefault="007A7AA8">
      <w:pPr>
        <w:pStyle w:val="newncpi"/>
      </w:pPr>
      <w:r>
        <w:t>предоставлять работнику с его согласия отпуск для нахождения в режиме самоизоляции в месте, которое определяется нанимателем. Продолжительность отпуска определяется по соглашению сторон трудового договора. За период отпуска работнику сохраняется заработная плата в размере не ниже установленной тарифной ставки (тарифного оклада), оклада, если иное не установлено коллективным договором, соглашением;</w:t>
      </w:r>
    </w:p>
    <w:p w:rsidR="007A7AA8" w:rsidRDefault="007A7AA8">
      <w:pPr>
        <w:pStyle w:val="newncpi"/>
      </w:pPr>
      <w:r>
        <w:t xml:space="preserve">устанавливать при производстве работы вахтовым методом санитарам (санитаркам) и няням государственных учреждений социального обслуживания, осуществляющих стационарное социальное обслуживание, продолжительность выполняемой ими работы </w:t>
      </w:r>
      <w:r>
        <w:lastRenderedPageBreak/>
        <w:t>сверх продолжительности рабочего времени по основной работе, не превышающую 900 часов в год;</w:t>
      </w:r>
    </w:p>
    <w:p w:rsidR="007A7AA8" w:rsidRDefault="007A7AA8">
      <w:pPr>
        <w:pStyle w:val="newncpi"/>
      </w:pPr>
      <w:r>
        <w:t>включать в рабочий год, за который предоставляется трудовой отпуск, время предусмотренных законодательством отпусков без сохранения заработной платы, предоставляемых по инициативе нанимателя, без ограничения их продолжительности;</w:t>
      </w:r>
    </w:p>
    <w:p w:rsidR="007A7AA8" w:rsidRDefault="007A7AA8">
      <w:pPr>
        <w:pStyle w:val="newncpi"/>
      </w:pPr>
      <w:r>
        <w:t>освобождать работника от работы в связи с его болезненным состоянием на срок до трех календарных дней суммарно в течение срока действия настоящего Указа без предоставления работником листка нетрудоспособности. Сохранение среднего заработка за период освобождения от работы может быть предусмотрено коллективным договором, иным локальным правовым актом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7A7AA8" w:rsidRDefault="007A7AA8">
      <w:pPr>
        <w:pStyle w:val="point"/>
      </w:pPr>
      <w:r>
        <w:t>15. Обеспечить выплату пособия по временной нетрудоспособности лицам, фактически осуществляющим уход за ребенком в возрасте до 10 лет, посещающим учреждение дошкольного или общего среднего образования, если этот ребенок относится к контактам первого уровня с лицами, имеющими инфекцию COVID-19, или второго уровня с лицами, имеющими инфекцию COVID-19, при наличии одного или нескольких респираторных симптомов.</w:t>
      </w:r>
    </w:p>
    <w:p w:rsidR="007A7AA8" w:rsidRDefault="007A7AA8">
      <w:pPr>
        <w:pStyle w:val="newncpi"/>
      </w:pPr>
      <w:r>
        <w:t>Пособие по уходу назначается в порядке, установленном Советом Министров Республики Беларусь для назначения пособия по временной нетрудоспособности в случае ухода за больным ребенком в возрасте до 14 лет (ребенком-инвалидом в возрасте до 18 лет).</w:t>
      </w:r>
    </w:p>
    <w:p w:rsidR="007A7AA8" w:rsidRDefault="007A7AA8">
      <w:pPr>
        <w:pStyle w:val="point"/>
      </w:pPr>
      <w:r>
        <w:t>16. Разрешить до 1 июля 2021 г. юридическим лицам, имеющим специальное разрешение (лицензию) на фармацевтическую деятельность в части работ и услуг по розничной реализации лекарственных средств, осуществлять розничную торговлю по образцам без (вне) торговых объектов лекарственными средствами, включенными в перечень лекарственных средств, реализуемых без рецепта врача, утвержденный Министерством здравоохранения.</w:t>
      </w:r>
    </w:p>
    <w:p w:rsidR="007A7AA8" w:rsidRDefault="007A7AA8">
      <w:pPr>
        <w:pStyle w:val="newncpi"/>
      </w:pPr>
      <w:r>
        <w:t>Совету Министров Республики Беларусь определить перечень организаций, имеющих право осуществлять доставку указанных лекарственных средств, с доведением данной информации до населения.</w:t>
      </w:r>
    </w:p>
    <w:p w:rsidR="007A7AA8" w:rsidRDefault="007A7AA8">
      <w:pPr>
        <w:pStyle w:val="point"/>
      </w:pPr>
      <w:r>
        <w:t>17. Для получения специального разрешения (лицензии) на деятельность, связанную с производством алкогольной, непищевой спиртосодержащей продукции, непищевого этилового спирта и табачных изделий, или внесения изменений в такую лицензию на производство дезинфицирующих спиртосодержащих средств срок рассмотрения:</w:t>
      </w:r>
    </w:p>
    <w:p w:rsidR="007A7AA8" w:rsidRDefault="007A7AA8">
      <w:pPr>
        <w:pStyle w:val="newncpi"/>
      </w:pPr>
      <w:r>
        <w:t>заявлений о выдаче заключений территориальных органов государственного санитарного надзора, территориального органа государственного технического надзора Министерства по чрезвычайным ситуациям, РУП «Белорусский государственный институт метрологии» составляет 1 рабочий день со дня приема заявления о выдаче заключения;</w:t>
      </w:r>
    </w:p>
    <w:p w:rsidR="007A7AA8" w:rsidRDefault="007A7AA8">
      <w:pPr>
        <w:pStyle w:val="newncpi"/>
      </w:pPr>
      <w:r>
        <w:t>заявлений о выдаче лицензии (внесении изменений в лицензию) составляет 1 рабочий день со дня приема заявления о выдаче лицензии (внесении изменений в лицензию).</w:t>
      </w:r>
    </w:p>
    <w:p w:rsidR="007A7AA8" w:rsidRDefault="007A7AA8">
      <w:pPr>
        <w:pStyle w:val="point"/>
      </w:pPr>
      <w:r>
        <w:t>18. Разрешить до 1 января 2021 г. субъектам хозяйствования, имеющим лицензию на фармацевтическую деятельность (составляющие работы и услуги – оптовая реализация лекарственных средств отечественного и (или) зарубежного производства, оптовая реализация лекарственных средств организациям здравоохранения), осуществлять оптовую реализацию дезинфицирующих спиртосодержащих средств без получения лицензии на оптовую торговлю и хранение алкогольной, непищевой спиртосодержащей продукции, непищевого этилового спирта и табачных изделий.</w:t>
      </w:r>
    </w:p>
    <w:p w:rsidR="007A7AA8" w:rsidRDefault="007A7AA8">
      <w:pPr>
        <w:pStyle w:val="point"/>
      </w:pPr>
      <w:r>
        <w:t xml:space="preserve">19. По 31 декабря 2020 г. производство антисептических лекарственных средств, относящихся к непищевой спиртосодержащей продукции, и дезинфицирующих средств, относящихся к непищевой спиртосодержащей продукции, предназначенных </w:t>
      </w:r>
      <w:r>
        <w:lastRenderedPageBreak/>
        <w:t>для реализации на территории Республики Беларусь, осуществляется без применения квот, устанавливаемых Советом Министров Республики Беларусь.</w:t>
      </w:r>
    </w:p>
    <w:p w:rsidR="007A7AA8" w:rsidRDefault="007A7AA8">
      <w:pPr>
        <w:pStyle w:val="point"/>
      </w:pPr>
      <w:r>
        <w:t>20. Утратил силу.</w:t>
      </w:r>
    </w:p>
    <w:p w:rsidR="007A7AA8" w:rsidRDefault="007A7AA8">
      <w:pPr>
        <w:pStyle w:val="point"/>
      </w:pPr>
      <w:r>
        <w:t>21. Совет Министров Республики Беларусь вправе определить специальный порядок осуществления государственных закупок товаров (работ, услуг).</w:t>
      </w:r>
    </w:p>
    <w:p w:rsidR="007A7AA8" w:rsidRDefault="007A7AA8">
      <w:pPr>
        <w:pStyle w:val="point"/>
      </w:pPr>
      <w:r>
        <w:t>22. Дополнить подпункт 1.2.2 пункта 1 Указа Президента Республики Беларусь от 22 декабря 2010 г. № 670 частью следующего содержания:</w:t>
      </w:r>
    </w:p>
    <w:p w:rsidR="007A7AA8" w:rsidRDefault="007A7AA8">
      <w:pPr>
        <w:pStyle w:val="newncpi"/>
      </w:pPr>
      <w:r>
        <w:t>«Задолженность потребителей за энергоресурсы, отпущенные газо- и энергоснабжающими организациями, образовавшаяся с 1 января 2016 г. по 31 декабря 2019 г., фиксируется в белорусских рублях с учетом установленного Национальным банком на 31 декабря 2019 г. официального курса белорусского рубля к иностранной валюте, используемой для расчетов за энергоресурсы, и подлежит погашению с 1 января 2020 г. без пересчета этой задолженности в связи с изменением установленного Национальным банком официального курса белорусского рубля к иностранной валюте на дату погашения задолженности.».</w:t>
      </w:r>
    </w:p>
    <w:p w:rsidR="007A7AA8" w:rsidRDefault="007A7AA8">
      <w:pPr>
        <w:pStyle w:val="point"/>
      </w:pPr>
      <w:r>
        <w:t>23.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w:t>
      </w:r>
    </w:p>
    <w:p w:rsidR="007A7AA8" w:rsidRDefault="007A7AA8">
      <w:pPr>
        <w:pStyle w:val="newncpi"/>
      </w:pPr>
      <w:r>
        <w:t>Принятые по 25 февраля 2018 г. судебные постановления о привлечении к субсидиарной ответственности, не исполненные на день вступления в силу настоящего Указа, в неисполненной части могут быть пересмотрены принявшим их судом, рассматривающим экономические дела, по вновь открывшимся обстоятельствам в порядке, установленном Хозяйственным процессуальным кодексом Республики Беларусь.</w:t>
      </w:r>
    </w:p>
    <w:p w:rsidR="007A7AA8" w:rsidRDefault="007A7AA8">
      <w:pPr>
        <w:pStyle w:val="point"/>
      </w:pPr>
      <w:r>
        <w:t>24. Исключен.</w:t>
      </w:r>
    </w:p>
    <w:p w:rsidR="007A7AA8" w:rsidRDefault="007A7AA8">
      <w:pPr>
        <w:pStyle w:val="point"/>
      </w:pPr>
      <w:r>
        <w:t>25. Предоставить Совету Министров Республики Беларусь право разъяснять вопросы применения настоящего Указа.</w:t>
      </w:r>
    </w:p>
    <w:p w:rsidR="007A7AA8" w:rsidRDefault="007A7AA8">
      <w:pPr>
        <w:pStyle w:val="point"/>
      </w:pPr>
      <w:r>
        <w:t>26. Совету Министров Республики Беларусь, местным Советам депутатов, облисполкомам и Минскому горисполкому принять меры по реализации настоящего Указа.</w:t>
      </w:r>
    </w:p>
    <w:p w:rsidR="007A7AA8" w:rsidRDefault="007A7AA8">
      <w:pPr>
        <w:pStyle w:val="point"/>
      </w:pPr>
      <w:r>
        <w:t>27. Акты законодательства действуют в части, не противоречащей настоящему Указу.</w:t>
      </w:r>
    </w:p>
    <w:p w:rsidR="007A7AA8" w:rsidRDefault="007A7AA8">
      <w:pPr>
        <w:pStyle w:val="newncpi"/>
      </w:pPr>
      <w:r>
        <w:t>Пункты 13–15, части третья и четвертая пункта 16, пункты 17, 21 и 24 настоящего Указа действуют до особого решения Президента Республики Беларусь, пункт 20 – до 1 января 2022 г.</w:t>
      </w:r>
    </w:p>
    <w:p w:rsidR="007A7AA8" w:rsidRDefault="007A7AA8">
      <w:pPr>
        <w:pStyle w:val="point"/>
      </w:pPr>
      <w:r>
        <w:t>28. Настоящий Указ вступает в силу после его официального опубликования.</w:t>
      </w:r>
    </w:p>
    <w:p w:rsidR="007A7AA8" w:rsidRDefault="007A7AA8">
      <w:pPr>
        <w:pStyle w:val="newncpi"/>
      </w:pPr>
      <w:r>
        <w:t>Действие пункта 4, части первой пункта 21, пункта 22 настоящего Указа распространяется на отношения, возникшие с 1 января 2020 г., пунктов 1–3, 6–10 настоящего Указа – на отношения, возникшие с 1 апреля 2020 г.</w:t>
      </w:r>
    </w:p>
    <w:p w:rsidR="007A7AA8" w:rsidRDefault="007A7AA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A7AA8">
        <w:tc>
          <w:tcPr>
            <w:tcW w:w="2500" w:type="pct"/>
            <w:tcMar>
              <w:top w:w="0" w:type="dxa"/>
              <w:left w:w="6" w:type="dxa"/>
              <w:bottom w:w="0" w:type="dxa"/>
              <w:right w:w="6" w:type="dxa"/>
            </w:tcMar>
            <w:vAlign w:val="bottom"/>
            <w:hideMark/>
          </w:tcPr>
          <w:p w:rsidR="007A7AA8" w:rsidRDefault="007A7AA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A7AA8" w:rsidRDefault="007A7AA8">
            <w:pPr>
              <w:pStyle w:val="newncpi0"/>
              <w:jc w:val="right"/>
            </w:pPr>
            <w:r>
              <w:rPr>
                <w:rStyle w:val="pers"/>
              </w:rPr>
              <w:t>А.Лукашенко</w:t>
            </w:r>
          </w:p>
        </w:tc>
      </w:tr>
    </w:tbl>
    <w:p w:rsidR="007A7AA8" w:rsidRDefault="007A7AA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7A7AA8">
        <w:tc>
          <w:tcPr>
            <w:tcW w:w="3750" w:type="pct"/>
            <w:tcMar>
              <w:top w:w="0" w:type="dxa"/>
              <w:left w:w="6" w:type="dxa"/>
              <w:bottom w:w="0" w:type="dxa"/>
              <w:right w:w="6" w:type="dxa"/>
            </w:tcMar>
            <w:hideMark/>
          </w:tcPr>
          <w:p w:rsidR="007A7AA8" w:rsidRDefault="007A7AA8">
            <w:pPr>
              <w:pStyle w:val="newncpi"/>
              <w:ind w:firstLine="0"/>
            </w:pPr>
            <w:r>
              <w:t> </w:t>
            </w:r>
          </w:p>
        </w:tc>
        <w:tc>
          <w:tcPr>
            <w:tcW w:w="1250" w:type="pct"/>
            <w:tcMar>
              <w:top w:w="0" w:type="dxa"/>
              <w:left w:w="6" w:type="dxa"/>
              <w:bottom w:w="0" w:type="dxa"/>
              <w:right w:w="6" w:type="dxa"/>
            </w:tcMar>
            <w:hideMark/>
          </w:tcPr>
          <w:p w:rsidR="007A7AA8" w:rsidRDefault="007A7AA8">
            <w:pPr>
              <w:pStyle w:val="append1"/>
            </w:pPr>
            <w:r>
              <w:t>Приложение</w:t>
            </w:r>
          </w:p>
          <w:p w:rsidR="007A7AA8" w:rsidRDefault="007A7AA8">
            <w:pPr>
              <w:pStyle w:val="append"/>
            </w:pPr>
            <w:r>
              <w:t xml:space="preserve">к Указу Президента </w:t>
            </w:r>
            <w:r>
              <w:br/>
              <w:t>Республики Беларусь</w:t>
            </w:r>
            <w:r>
              <w:br/>
              <w:t>24.04.2020 № 143</w:t>
            </w:r>
          </w:p>
        </w:tc>
      </w:tr>
    </w:tbl>
    <w:p w:rsidR="007A7AA8" w:rsidRDefault="007A7AA8">
      <w:pPr>
        <w:pStyle w:val="titlep"/>
        <w:jc w:val="left"/>
      </w:pPr>
      <w:r>
        <w:t>ПЕРЕЧЕНЬ</w:t>
      </w:r>
      <w:r>
        <w:br/>
        <w:t>видов экономической деятельности, наиболее подверженных неблагоприятному воздействию эпидемиологической ситуации</w:t>
      </w:r>
    </w:p>
    <w:tbl>
      <w:tblPr>
        <w:tblW w:w="5000" w:type="pct"/>
        <w:tblCellMar>
          <w:left w:w="0" w:type="dxa"/>
          <w:right w:w="0" w:type="dxa"/>
        </w:tblCellMar>
        <w:tblLook w:val="04A0" w:firstRow="1" w:lastRow="0" w:firstColumn="1" w:lastColumn="0" w:noHBand="0" w:noVBand="1"/>
      </w:tblPr>
      <w:tblGrid>
        <w:gridCol w:w="2977"/>
        <w:gridCol w:w="6380"/>
      </w:tblGrid>
      <w:tr w:rsidR="007A7AA8">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A7AA8" w:rsidRDefault="007A7AA8">
            <w:pPr>
              <w:pStyle w:val="table10"/>
              <w:jc w:val="center"/>
            </w:pPr>
            <w:r>
              <w:t>Код общегосударственного классификатора Республики Беларусь ОКРБ 005-2011 «Виды экономической деятельности»</w:t>
            </w:r>
          </w:p>
        </w:tc>
        <w:tc>
          <w:tcPr>
            <w:tcW w:w="34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A7AA8" w:rsidRDefault="007A7AA8">
            <w:pPr>
              <w:pStyle w:val="table10"/>
              <w:jc w:val="center"/>
            </w:pPr>
            <w:r>
              <w:t>Наименование видов деятельности</w:t>
            </w:r>
          </w:p>
        </w:tc>
      </w:tr>
      <w:tr w:rsidR="007A7AA8">
        <w:trPr>
          <w:trHeight w:val="240"/>
        </w:trPr>
        <w:tc>
          <w:tcPr>
            <w:tcW w:w="1591" w:type="pct"/>
            <w:tcBorders>
              <w:top w:val="single" w:sz="4" w:space="0" w:color="auto"/>
            </w:tcBorders>
            <w:tcMar>
              <w:top w:w="0" w:type="dxa"/>
              <w:left w:w="6" w:type="dxa"/>
              <w:bottom w:w="0" w:type="dxa"/>
              <w:right w:w="6" w:type="dxa"/>
            </w:tcMar>
            <w:hideMark/>
          </w:tcPr>
          <w:p w:rsidR="007A7AA8" w:rsidRDefault="007A7AA8">
            <w:pPr>
              <w:pStyle w:val="table10"/>
              <w:spacing w:before="120"/>
            </w:pPr>
            <w:r>
              <w:t>СЕКЦИЯ С*</w:t>
            </w:r>
          </w:p>
        </w:tc>
        <w:tc>
          <w:tcPr>
            <w:tcW w:w="3409" w:type="pct"/>
            <w:tcBorders>
              <w:top w:val="single" w:sz="4" w:space="0" w:color="auto"/>
            </w:tcBorders>
            <w:tcMar>
              <w:top w:w="0" w:type="dxa"/>
              <w:left w:w="6" w:type="dxa"/>
              <w:bottom w:w="0" w:type="dxa"/>
              <w:right w:w="6" w:type="dxa"/>
            </w:tcMar>
            <w:hideMark/>
          </w:tcPr>
          <w:p w:rsidR="007A7AA8" w:rsidRDefault="007A7AA8">
            <w:pPr>
              <w:pStyle w:val="table10"/>
              <w:spacing w:before="120"/>
            </w:pPr>
            <w:r>
              <w:t>ОБРАБАТЫВАЮЩАЯ ПРОМЫШЛЕННОСТЬ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lastRenderedPageBreak/>
              <w:t xml:space="preserve">ПОДСЕКЦИЯ СВ </w:t>
            </w:r>
          </w:p>
        </w:tc>
        <w:tc>
          <w:tcPr>
            <w:tcW w:w="3409" w:type="pct"/>
            <w:tcMar>
              <w:top w:w="0" w:type="dxa"/>
              <w:left w:w="6" w:type="dxa"/>
              <w:bottom w:w="0" w:type="dxa"/>
              <w:right w:w="6" w:type="dxa"/>
            </w:tcMar>
            <w:hideMark/>
          </w:tcPr>
          <w:p w:rsidR="007A7AA8" w:rsidRDefault="007A7AA8">
            <w:pPr>
              <w:pStyle w:val="table10"/>
              <w:spacing w:before="120"/>
            </w:pPr>
            <w:r>
              <w:t>ПРОИЗВОДСТВО ТЕКСТИЛЬНЫХ ИЗДЕЛИЙ, ОДЕЖДЫ, ИЗДЕЛИЙ ИЗ КОЖИ И МЕХА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13</w:t>
            </w:r>
          </w:p>
        </w:tc>
        <w:tc>
          <w:tcPr>
            <w:tcW w:w="3409" w:type="pct"/>
            <w:tcMar>
              <w:top w:w="0" w:type="dxa"/>
              <w:left w:w="6" w:type="dxa"/>
              <w:bottom w:w="0" w:type="dxa"/>
              <w:right w:w="6" w:type="dxa"/>
            </w:tcMar>
            <w:hideMark/>
          </w:tcPr>
          <w:p w:rsidR="007A7AA8" w:rsidRDefault="007A7AA8">
            <w:pPr>
              <w:pStyle w:val="table10"/>
              <w:spacing w:before="120"/>
            </w:pPr>
            <w:r>
              <w:t>ПРОИЗВОДСТВО ТЕКСТИЛЬНЫХ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14</w:t>
            </w:r>
          </w:p>
        </w:tc>
        <w:tc>
          <w:tcPr>
            <w:tcW w:w="3409" w:type="pct"/>
            <w:tcMar>
              <w:top w:w="0" w:type="dxa"/>
              <w:left w:w="6" w:type="dxa"/>
              <w:bottom w:w="0" w:type="dxa"/>
              <w:right w:w="6" w:type="dxa"/>
            </w:tcMar>
            <w:hideMark/>
          </w:tcPr>
          <w:p w:rsidR="007A7AA8" w:rsidRDefault="007A7AA8">
            <w:pPr>
              <w:pStyle w:val="table10"/>
              <w:spacing w:before="120"/>
            </w:pPr>
            <w:r>
              <w:t>ПРОИЗВОДСТВО ОДЕЖДЫ</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G*</w:t>
            </w:r>
          </w:p>
        </w:tc>
        <w:tc>
          <w:tcPr>
            <w:tcW w:w="3409" w:type="pct"/>
            <w:tcMar>
              <w:top w:w="0" w:type="dxa"/>
              <w:left w:w="6" w:type="dxa"/>
              <w:bottom w:w="0" w:type="dxa"/>
              <w:right w:w="6" w:type="dxa"/>
            </w:tcMar>
            <w:hideMark/>
          </w:tcPr>
          <w:p w:rsidR="007A7AA8" w:rsidRDefault="007A7AA8">
            <w:pPr>
              <w:pStyle w:val="table10"/>
              <w:spacing w:before="120"/>
            </w:pPr>
            <w:r>
              <w:t>ОПТОВАЯ И РОЗНИЧНАЯ ТОРГОВЛЯ; РЕМОНТ АВТОМОБИЛЕЙ И МОТОЦИКЛОВ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ЗА ИСКЛЮЧЕНИЕМ ТОРГОВЛИ АВТОМОБИЛЯМИ И МОТОЦИКЛАМИ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474</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компьютерами, программным обеспечением и коммуникационным оборудованием в специализированных магазинах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475</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прочими бытовыми товарами в специализированных магазинах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476</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товарами культурно-развлекательного характера в специализированных магазинах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477</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прочими товарами в специализированных магазинах, не включенными в другие группировки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478</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в палатках, киосках и на рынках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4782</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одеждой, обувью и текстильными изделиями в палатках, киосках и на рынках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4789</w:t>
            </w:r>
          </w:p>
        </w:tc>
        <w:tc>
          <w:tcPr>
            <w:tcW w:w="3409" w:type="pct"/>
            <w:tcMar>
              <w:top w:w="0" w:type="dxa"/>
              <w:left w:w="6" w:type="dxa"/>
              <w:bottom w:w="0" w:type="dxa"/>
              <w:right w:w="6" w:type="dxa"/>
            </w:tcMar>
            <w:hideMark/>
          </w:tcPr>
          <w:p w:rsidR="007A7AA8" w:rsidRDefault="007A7AA8">
            <w:pPr>
              <w:pStyle w:val="table10"/>
              <w:spacing w:before="120"/>
            </w:pPr>
            <w:r>
              <w:t>розничная торговля прочими товарами в палатках, киосках и на рынках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H</w:t>
            </w:r>
          </w:p>
        </w:tc>
        <w:tc>
          <w:tcPr>
            <w:tcW w:w="3409" w:type="pct"/>
            <w:tcMar>
              <w:top w:w="0" w:type="dxa"/>
              <w:left w:w="6" w:type="dxa"/>
              <w:bottom w:w="0" w:type="dxa"/>
              <w:right w:w="6" w:type="dxa"/>
            </w:tcMar>
            <w:hideMark/>
          </w:tcPr>
          <w:p w:rsidR="007A7AA8" w:rsidRDefault="007A7AA8">
            <w:pPr>
              <w:pStyle w:val="table10"/>
              <w:spacing w:before="120"/>
            </w:pPr>
            <w:r>
              <w:t>ТРАНСПОРТНАЯ ДЕЯТЕЛЬНОСТЬ, СКЛАДИРОВАНИЕ, ПОЧТОВАЯ И КУРЬЕРСКАЯ ДЕЯТЕЛЬНОСТЬ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w:t>
            </w:r>
          </w:p>
        </w:tc>
        <w:tc>
          <w:tcPr>
            <w:tcW w:w="3409" w:type="pct"/>
            <w:tcMar>
              <w:top w:w="0" w:type="dxa"/>
              <w:left w:w="6" w:type="dxa"/>
              <w:bottom w:w="0" w:type="dxa"/>
              <w:right w:w="6" w:type="dxa"/>
            </w:tcMar>
            <w:hideMark/>
          </w:tcPr>
          <w:p w:rsidR="007A7AA8" w:rsidRDefault="007A7AA8">
            <w:pPr>
              <w:pStyle w:val="table10"/>
              <w:spacing w:before="120"/>
            </w:pPr>
            <w:r>
              <w:t>ДЕЯТЕЛЬНОСТЬ СУХОПУТНОГО И ТРУБОПРОВОДНОГО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491</w:t>
            </w:r>
          </w:p>
        </w:tc>
        <w:tc>
          <w:tcPr>
            <w:tcW w:w="3409" w:type="pct"/>
            <w:tcMar>
              <w:top w:w="0" w:type="dxa"/>
              <w:left w:w="6" w:type="dxa"/>
              <w:bottom w:w="0" w:type="dxa"/>
              <w:right w:w="6" w:type="dxa"/>
            </w:tcMar>
            <w:hideMark/>
          </w:tcPr>
          <w:p w:rsidR="007A7AA8" w:rsidRDefault="007A7AA8">
            <w:pPr>
              <w:pStyle w:val="table10"/>
              <w:spacing w:before="120"/>
            </w:pPr>
            <w:r>
              <w:t>деятельность пассажирского железнодорожного транспорта в междугородном и международном сообщениях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492</w:t>
            </w:r>
          </w:p>
        </w:tc>
        <w:tc>
          <w:tcPr>
            <w:tcW w:w="3409" w:type="pct"/>
            <w:tcMar>
              <w:top w:w="0" w:type="dxa"/>
              <w:left w:w="6" w:type="dxa"/>
              <w:bottom w:w="0" w:type="dxa"/>
              <w:right w:w="6" w:type="dxa"/>
            </w:tcMar>
            <w:hideMark/>
          </w:tcPr>
          <w:p w:rsidR="007A7AA8" w:rsidRDefault="007A7AA8">
            <w:pPr>
              <w:pStyle w:val="table10"/>
              <w:spacing w:before="120"/>
            </w:pPr>
            <w:r>
              <w:t>деятельность грузового железнодорожного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493</w:t>
            </w:r>
          </w:p>
        </w:tc>
        <w:tc>
          <w:tcPr>
            <w:tcW w:w="3409" w:type="pct"/>
            <w:tcMar>
              <w:top w:w="0" w:type="dxa"/>
              <w:left w:w="6" w:type="dxa"/>
              <w:bottom w:w="0" w:type="dxa"/>
              <w:right w:w="6" w:type="dxa"/>
            </w:tcMar>
            <w:hideMark/>
          </w:tcPr>
          <w:p w:rsidR="007A7AA8" w:rsidRDefault="007A7AA8">
            <w:pPr>
              <w:pStyle w:val="table10"/>
              <w:spacing w:before="120"/>
            </w:pPr>
            <w:r>
              <w:t xml:space="preserve">деятельность прочего пассажирского сухопутного транспорта </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4931</w:t>
            </w:r>
          </w:p>
        </w:tc>
        <w:tc>
          <w:tcPr>
            <w:tcW w:w="3409" w:type="pct"/>
            <w:tcMar>
              <w:top w:w="0" w:type="dxa"/>
              <w:left w:w="6" w:type="dxa"/>
              <w:bottom w:w="0" w:type="dxa"/>
              <w:right w:w="6" w:type="dxa"/>
            </w:tcMar>
            <w:hideMark/>
          </w:tcPr>
          <w:p w:rsidR="007A7AA8" w:rsidRDefault="007A7AA8">
            <w:pPr>
              <w:pStyle w:val="table10"/>
              <w:spacing w:before="120"/>
            </w:pPr>
            <w:r>
              <w:t>деятельность сухопутного транспорта при городских и пригородных пассажирских перевозках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4939</w:t>
            </w:r>
          </w:p>
        </w:tc>
        <w:tc>
          <w:tcPr>
            <w:tcW w:w="3409" w:type="pct"/>
            <w:tcMar>
              <w:top w:w="0" w:type="dxa"/>
              <w:left w:w="6" w:type="dxa"/>
              <w:bottom w:w="0" w:type="dxa"/>
              <w:right w:w="6" w:type="dxa"/>
            </w:tcMar>
            <w:hideMark/>
          </w:tcPr>
          <w:p w:rsidR="007A7AA8" w:rsidRDefault="007A7AA8">
            <w:pPr>
              <w:pStyle w:val="table10"/>
              <w:spacing w:before="120"/>
            </w:pPr>
            <w:r>
              <w:t>деятельность прочего пассажирского сухопутного транспорта, не включенного в другие группировки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494</w:t>
            </w:r>
          </w:p>
        </w:tc>
        <w:tc>
          <w:tcPr>
            <w:tcW w:w="3409" w:type="pct"/>
            <w:tcMar>
              <w:top w:w="0" w:type="dxa"/>
              <w:left w:w="6" w:type="dxa"/>
              <w:bottom w:w="0" w:type="dxa"/>
              <w:right w:w="6" w:type="dxa"/>
            </w:tcMar>
            <w:hideMark/>
          </w:tcPr>
          <w:p w:rsidR="007A7AA8" w:rsidRDefault="007A7AA8">
            <w:pPr>
              <w:pStyle w:val="table10"/>
              <w:spacing w:before="120"/>
            </w:pPr>
            <w:r>
              <w:t>деятельность грузового автомобильного транспорта и предоставление услуг по переезду (перемещению)</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51</w:t>
            </w:r>
          </w:p>
        </w:tc>
        <w:tc>
          <w:tcPr>
            <w:tcW w:w="3409" w:type="pct"/>
            <w:tcMar>
              <w:top w:w="0" w:type="dxa"/>
              <w:left w:w="6" w:type="dxa"/>
              <w:bottom w:w="0" w:type="dxa"/>
              <w:right w:w="6" w:type="dxa"/>
            </w:tcMar>
            <w:hideMark/>
          </w:tcPr>
          <w:p w:rsidR="007A7AA8" w:rsidRDefault="007A7AA8">
            <w:pPr>
              <w:pStyle w:val="table10"/>
              <w:spacing w:before="120"/>
            </w:pPr>
            <w:r>
              <w:t>ДЕЯТЕЛЬНОСТЬ ВОЗДУШНОГО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511</w:t>
            </w:r>
          </w:p>
        </w:tc>
        <w:tc>
          <w:tcPr>
            <w:tcW w:w="3409" w:type="pct"/>
            <w:tcMar>
              <w:top w:w="0" w:type="dxa"/>
              <w:left w:w="6" w:type="dxa"/>
              <w:bottom w:w="0" w:type="dxa"/>
              <w:right w:w="6" w:type="dxa"/>
            </w:tcMar>
            <w:hideMark/>
          </w:tcPr>
          <w:p w:rsidR="007A7AA8" w:rsidRDefault="007A7AA8">
            <w:pPr>
              <w:pStyle w:val="table10"/>
              <w:spacing w:before="120"/>
            </w:pPr>
            <w:r>
              <w:t>деятельность пассажирского воздушного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512</w:t>
            </w:r>
          </w:p>
        </w:tc>
        <w:tc>
          <w:tcPr>
            <w:tcW w:w="3409" w:type="pct"/>
            <w:tcMar>
              <w:top w:w="0" w:type="dxa"/>
              <w:left w:w="6" w:type="dxa"/>
              <w:bottom w:w="0" w:type="dxa"/>
              <w:right w:w="6" w:type="dxa"/>
            </w:tcMar>
            <w:hideMark/>
          </w:tcPr>
          <w:p w:rsidR="007A7AA8" w:rsidRDefault="007A7AA8">
            <w:pPr>
              <w:pStyle w:val="table10"/>
              <w:spacing w:before="120"/>
            </w:pPr>
            <w:r>
              <w:t>деятельность грузового воздушного транспорта и космического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5121</w:t>
            </w:r>
          </w:p>
        </w:tc>
        <w:tc>
          <w:tcPr>
            <w:tcW w:w="3409" w:type="pct"/>
            <w:tcMar>
              <w:top w:w="0" w:type="dxa"/>
              <w:left w:w="6" w:type="dxa"/>
              <w:bottom w:w="0" w:type="dxa"/>
              <w:right w:w="6" w:type="dxa"/>
            </w:tcMar>
            <w:hideMark/>
          </w:tcPr>
          <w:p w:rsidR="007A7AA8" w:rsidRDefault="007A7AA8">
            <w:pPr>
              <w:pStyle w:val="table10"/>
              <w:spacing w:before="120"/>
            </w:pPr>
            <w:r>
              <w:t>деятельность грузового воздушного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w:t>
            </w:r>
          </w:p>
        </w:tc>
        <w:tc>
          <w:tcPr>
            <w:tcW w:w="3409" w:type="pct"/>
            <w:tcMar>
              <w:top w:w="0" w:type="dxa"/>
              <w:left w:w="6" w:type="dxa"/>
              <w:bottom w:w="0" w:type="dxa"/>
              <w:right w:w="6" w:type="dxa"/>
            </w:tcMar>
            <w:hideMark/>
          </w:tcPr>
          <w:p w:rsidR="007A7AA8" w:rsidRDefault="007A7AA8">
            <w:pPr>
              <w:pStyle w:val="table10"/>
              <w:spacing w:before="120"/>
            </w:pPr>
            <w:r>
              <w:t>СКЛАДИРОВАНИЕ И ВСПОМОГАТЕЛЬНАЯ ТРАНСПОРТНАЯ ДЕЯТЕЛЬНОСТЬ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521</w:t>
            </w:r>
          </w:p>
        </w:tc>
        <w:tc>
          <w:tcPr>
            <w:tcW w:w="3409" w:type="pct"/>
            <w:tcMar>
              <w:top w:w="0" w:type="dxa"/>
              <w:left w:w="6" w:type="dxa"/>
              <w:bottom w:w="0" w:type="dxa"/>
              <w:right w:w="6" w:type="dxa"/>
            </w:tcMar>
            <w:hideMark/>
          </w:tcPr>
          <w:p w:rsidR="007A7AA8" w:rsidRDefault="007A7AA8">
            <w:pPr>
              <w:pStyle w:val="table10"/>
              <w:spacing w:before="120"/>
            </w:pPr>
            <w:r>
              <w:t>складирование и хранение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w:t>
            </w:r>
          </w:p>
        </w:tc>
        <w:tc>
          <w:tcPr>
            <w:tcW w:w="3409" w:type="pct"/>
            <w:tcMar>
              <w:top w:w="0" w:type="dxa"/>
              <w:left w:w="6" w:type="dxa"/>
              <w:bottom w:w="0" w:type="dxa"/>
              <w:right w:w="6" w:type="dxa"/>
            </w:tcMar>
            <w:hideMark/>
          </w:tcPr>
          <w:p w:rsidR="007A7AA8" w:rsidRDefault="007A7AA8">
            <w:pPr>
              <w:pStyle w:val="table10"/>
              <w:spacing w:before="120"/>
            </w:pPr>
            <w:r>
              <w:t>вспомогательная деятельность в области перевозок</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5221</w:t>
            </w:r>
          </w:p>
        </w:tc>
        <w:tc>
          <w:tcPr>
            <w:tcW w:w="3409" w:type="pct"/>
            <w:tcMar>
              <w:top w:w="0" w:type="dxa"/>
              <w:left w:w="6" w:type="dxa"/>
              <w:bottom w:w="0" w:type="dxa"/>
              <w:right w:w="6" w:type="dxa"/>
            </w:tcMar>
            <w:hideMark/>
          </w:tcPr>
          <w:p w:rsidR="007A7AA8" w:rsidRDefault="007A7AA8">
            <w:pPr>
              <w:pStyle w:val="table10"/>
              <w:spacing w:before="120"/>
            </w:pPr>
            <w:r>
              <w:t>вспомогательная деятельность сухопутного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52213</w:t>
            </w:r>
          </w:p>
        </w:tc>
        <w:tc>
          <w:tcPr>
            <w:tcW w:w="3409" w:type="pct"/>
            <w:tcMar>
              <w:top w:w="0" w:type="dxa"/>
              <w:left w:w="6" w:type="dxa"/>
              <w:bottom w:w="0" w:type="dxa"/>
              <w:right w:w="6" w:type="dxa"/>
            </w:tcMar>
            <w:hideMark/>
          </w:tcPr>
          <w:p w:rsidR="007A7AA8" w:rsidRDefault="007A7AA8">
            <w:pPr>
              <w:pStyle w:val="table10"/>
              <w:spacing w:before="120"/>
            </w:pPr>
            <w:r>
              <w:t>деятельность терминалов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52214</w:t>
            </w:r>
          </w:p>
        </w:tc>
        <w:tc>
          <w:tcPr>
            <w:tcW w:w="3409" w:type="pct"/>
            <w:tcMar>
              <w:top w:w="0" w:type="dxa"/>
              <w:left w:w="6" w:type="dxa"/>
              <w:bottom w:w="0" w:type="dxa"/>
              <w:right w:w="6" w:type="dxa"/>
            </w:tcMar>
            <w:hideMark/>
          </w:tcPr>
          <w:p w:rsidR="007A7AA8" w:rsidRDefault="007A7AA8">
            <w:pPr>
              <w:pStyle w:val="table10"/>
              <w:spacing w:before="120"/>
            </w:pPr>
            <w:r>
              <w:t>услуги автомобильных стоянок</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5223</w:t>
            </w:r>
          </w:p>
        </w:tc>
        <w:tc>
          <w:tcPr>
            <w:tcW w:w="3409" w:type="pct"/>
            <w:tcMar>
              <w:top w:w="0" w:type="dxa"/>
              <w:left w:w="6" w:type="dxa"/>
              <w:bottom w:w="0" w:type="dxa"/>
              <w:right w:w="6" w:type="dxa"/>
            </w:tcMar>
            <w:hideMark/>
          </w:tcPr>
          <w:p w:rsidR="007A7AA8" w:rsidRDefault="007A7AA8">
            <w:pPr>
              <w:pStyle w:val="table10"/>
              <w:spacing w:before="120"/>
            </w:pPr>
            <w:r>
              <w:t>вспомогательная деятельность воздушного транспорта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lastRenderedPageBreak/>
              <w:t>52231</w:t>
            </w:r>
          </w:p>
        </w:tc>
        <w:tc>
          <w:tcPr>
            <w:tcW w:w="3409" w:type="pct"/>
            <w:tcMar>
              <w:top w:w="0" w:type="dxa"/>
              <w:left w:w="6" w:type="dxa"/>
              <w:bottom w:w="0" w:type="dxa"/>
              <w:right w:w="6" w:type="dxa"/>
            </w:tcMar>
            <w:hideMark/>
          </w:tcPr>
          <w:p w:rsidR="007A7AA8" w:rsidRDefault="007A7AA8">
            <w:pPr>
              <w:pStyle w:val="table10"/>
              <w:spacing w:before="120"/>
            </w:pPr>
            <w:r>
              <w:t>регулирование использования воздушного пространства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52239</w:t>
            </w:r>
          </w:p>
        </w:tc>
        <w:tc>
          <w:tcPr>
            <w:tcW w:w="3409" w:type="pct"/>
            <w:tcMar>
              <w:top w:w="0" w:type="dxa"/>
              <w:left w:w="6" w:type="dxa"/>
              <w:bottom w:w="0" w:type="dxa"/>
              <w:right w:w="6" w:type="dxa"/>
            </w:tcMar>
            <w:hideMark/>
          </w:tcPr>
          <w:p w:rsidR="007A7AA8" w:rsidRDefault="007A7AA8">
            <w:pPr>
              <w:pStyle w:val="table10"/>
              <w:spacing w:before="120"/>
            </w:pPr>
            <w:r>
              <w:t>прочая деятельность, относящаяся к пассажирским и грузовым перевозкам</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5224</w:t>
            </w:r>
          </w:p>
        </w:tc>
        <w:tc>
          <w:tcPr>
            <w:tcW w:w="3409" w:type="pct"/>
            <w:tcMar>
              <w:top w:w="0" w:type="dxa"/>
              <w:left w:w="6" w:type="dxa"/>
              <w:bottom w:w="0" w:type="dxa"/>
              <w:right w:w="6" w:type="dxa"/>
            </w:tcMar>
            <w:hideMark/>
          </w:tcPr>
          <w:p w:rsidR="007A7AA8" w:rsidRDefault="007A7AA8">
            <w:pPr>
              <w:pStyle w:val="table10"/>
              <w:spacing w:before="120"/>
            </w:pPr>
            <w:r>
              <w:t>транспортная обработка грузов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5229</w:t>
            </w:r>
          </w:p>
        </w:tc>
        <w:tc>
          <w:tcPr>
            <w:tcW w:w="3409" w:type="pct"/>
            <w:tcMar>
              <w:top w:w="0" w:type="dxa"/>
              <w:left w:w="6" w:type="dxa"/>
              <w:bottom w:w="0" w:type="dxa"/>
              <w:right w:w="6" w:type="dxa"/>
            </w:tcMar>
            <w:hideMark/>
          </w:tcPr>
          <w:p w:rsidR="007A7AA8" w:rsidRDefault="007A7AA8">
            <w:pPr>
              <w:pStyle w:val="table10"/>
              <w:spacing w:before="120"/>
            </w:pPr>
            <w:r>
              <w:t>прочая вспомогательная деятельность в области перевозок</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I</w:t>
            </w:r>
          </w:p>
        </w:tc>
        <w:tc>
          <w:tcPr>
            <w:tcW w:w="3409" w:type="pct"/>
            <w:tcMar>
              <w:top w:w="0" w:type="dxa"/>
              <w:left w:w="6" w:type="dxa"/>
              <w:bottom w:w="0" w:type="dxa"/>
              <w:right w:w="6" w:type="dxa"/>
            </w:tcMar>
            <w:hideMark/>
          </w:tcPr>
          <w:p w:rsidR="007A7AA8" w:rsidRDefault="007A7AA8">
            <w:pPr>
              <w:pStyle w:val="table10"/>
              <w:spacing w:before="120"/>
            </w:pPr>
            <w:r>
              <w:t>УСЛУГИ ПО ВРЕМЕННОМУ ПРОЖИВАНИЮ И ПИТАНИЮ</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55</w:t>
            </w:r>
          </w:p>
        </w:tc>
        <w:tc>
          <w:tcPr>
            <w:tcW w:w="3409" w:type="pct"/>
            <w:tcMar>
              <w:top w:w="0" w:type="dxa"/>
              <w:left w:w="6" w:type="dxa"/>
              <w:bottom w:w="0" w:type="dxa"/>
              <w:right w:w="6" w:type="dxa"/>
            </w:tcMar>
            <w:hideMark/>
          </w:tcPr>
          <w:p w:rsidR="007A7AA8" w:rsidRDefault="007A7AA8">
            <w:pPr>
              <w:pStyle w:val="table10"/>
              <w:spacing w:before="120"/>
            </w:pPr>
            <w:r>
              <w:t>УСЛУГИ ПО ВРЕМЕННОМУ ПРОЖИВАНИЮ</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551</w:t>
            </w:r>
          </w:p>
        </w:tc>
        <w:tc>
          <w:tcPr>
            <w:tcW w:w="3409" w:type="pct"/>
            <w:tcMar>
              <w:top w:w="0" w:type="dxa"/>
              <w:left w:w="6" w:type="dxa"/>
              <w:bottom w:w="0" w:type="dxa"/>
              <w:right w:w="6" w:type="dxa"/>
            </w:tcMar>
            <w:hideMark/>
          </w:tcPr>
          <w:p w:rsidR="007A7AA8" w:rsidRDefault="007A7AA8">
            <w:pPr>
              <w:pStyle w:val="table10"/>
              <w:spacing w:before="120"/>
            </w:pPr>
            <w:r>
              <w:t>предоставление услуг гостиницами и аналогичными местами для проживания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552</w:t>
            </w:r>
          </w:p>
        </w:tc>
        <w:tc>
          <w:tcPr>
            <w:tcW w:w="3409" w:type="pct"/>
            <w:tcMar>
              <w:top w:w="0" w:type="dxa"/>
              <w:left w:w="6" w:type="dxa"/>
              <w:bottom w:w="0" w:type="dxa"/>
              <w:right w:w="6" w:type="dxa"/>
            </w:tcMar>
            <w:hideMark/>
          </w:tcPr>
          <w:p w:rsidR="007A7AA8" w:rsidRDefault="007A7AA8">
            <w:pPr>
              <w:pStyle w:val="table10"/>
              <w:spacing w:before="120"/>
            </w:pPr>
            <w:r>
              <w:t>предоставление жилья на выходные дни и прочие периоды краткосрочного проживания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553</w:t>
            </w:r>
          </w:p>
        </w:tc>
        <w:tc>
          <w:tcPr>
            <w:tcW w:w="3409" w:type="pct"/>
            <w:tcMar>
              <w:top w:w="0" w:type="dxa"/>
              <w:left w:w="6" w:type="dxa"/>
              <w:bottom w:w="0" w:type="dxa"/>
              <w:right w:w="6" w:type="dxa"/>
            </w:tcMar>
            <w:hideMark/>
          </w:tcPr>
          <w:p w:rsidR="007A7AA8" w:rsidRDefault="007A7AA8">
            <w:pPr>
              <w:pStyle w:val="table10"/>
              <w:spacing w:before="120"/>
            </w:pPr>
            <w:r>
              <w:t>предоставление мест для проживания на территории кемпингов, лагерей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559</w:t>
            </w:r>
          </w:p>
        </w:tc>
        <w:tc>
          <w:tcPr>
            <w:tcW w:w="3409" w:type="pct"/>
            <w:tcMar>
              <w:top w:w="0" w:type="dxa"/>
              <w:left w:w="6" w:type="dxa"/>
              <w:bottom w:w="0" w:type="dxa"/>
              <w:right w:w="6" w:type="dxa"/>
            </w:tcMar>
            <w:hideMark/>
          </w:tcPr>
          <w:p w:rsidR="007A7AA8" w:rsidRDefault="007A7AA8">
            <w:pPr>
              <w:pStyle w:val="table10"/>
              <w:spacing w:before="120"/>
            </w:pPr>
            <w:r>
              <w:t>предоставление услуг прочими местами для проживания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56</w:t>
            </w:r>
          </w:p>
        </w:tc>
        <w:tc>
          <w:tcPr>
            <w:tcW w:w="3409" w:type="pct"/>
            <w:tcMar>
              <w:top w:w="0" w:type="dxa"/>
              <w:left w:w="6" w:type="dxa"/>
              <w:bottom w:w="0" w:type="dxa"/>
              <w:right w:w="6" w:type="dxa"/>
            </w:tcMar>
            <w:hideMark/>
          </w:tcPr>
          <w:p w:rsidR="007A7AA8" w:rsidRDefault="007A7AA8">
            <w:pPr>
              <w:pStyle w:val="table10"/>
              <w:spacing w:before="120"/>
            </w:pPr>
            <w:r>
              <w:t>УСЛУГИ ПО ОБЩЕСТВЕННОМУ ПИТАНИЮ</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561</w:t>
            </w:r>
          </w:p>
        </w:tc>
        <w:tc>
          <w:tcPr>
            <w:tcW w:w="3409" w:type="pct"/>
            <w:tcMar>
              <w:top w:w="0" w:type="dxa"/>
              <w:left w:w="6" w:type="dxa"/>
              <w:bottom w:w="0" w:type="dxa"/>
              <w:right w:w="6" w:type="dxa"/>
            </w:tcMar>
            <w:hideMark/>
          </w:tcPr>
          <w:p w:rsidR="007A7AA8" w:rsidRDefault="007A7AA8">
            <w:pPr>
              <w:pStyle w:val="table10"/>
              <w:spacing w:before="120"/>
            </w:pPr>
            <w:r>
              <w:t>деятельность ресторанов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562</w:t>
            </w:r>
          </w:p>
        </w:tc>
        <w:tc>
          <w:tcPr>
            <w:tcW w:w="3409" w:type="pct"/>
            <w:tcMar>
              <w:top w:w="0" w:type="dxa"/>
              <w:left w:w="6" w:type="dxa"/>
              <w:bottom w:w="0" w:type="dxa"/>
              <w:right w:w="6" w:type="dxa"/>
            </w:tcMar>
            <w:hideMark/>
          </w:tcPr>
          <w:p w:rsidR="007A7AA8" w:rsidRDefault="007A7AA8">
            <w:pPr>
              <w:pStyle w:val="table10"/>
              <w:spacing w:before="120"/>
            </w:pPr>
            <w:r>
              <w:t>обслуживание мероприятий и прочие услуги по общественному питанию</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563</w:t>
            </w:r>
          </w:p>
        </w:tc>
        <w:tc>
          <w:tcPr>
            <w:tcW w:w="3409" w:type="pct"/>
            <w:tcMar>
              <w:top w:w="0" w:type="dxa"/>
              <w:left w:w="6" w:type="dxa"/>
              <w:bottom w:w="0" w:type="dxa"/>
              <w:right w:w="6" w:type="dxa"/>
            </w:tcMar>
            <w:hideMark/>
          </w:tcPr>
          <w:p w:rsidR="007A7AA8" w:rsidRDefault="007A7AA8">
            <w:pPr>
              <w:pStyle w:val="table10"/>
              <w:spacing w:before="120"/>
            </w:pPr>
            <w:r>
              <w:t>деятельность баров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J</w:t>
            </w:r>
          </w:p>
        </w:tc>
        <w:tc>
          <w:tcPr>
            <w:tcW w:w="3409" w:type="pct"/>
            <w:tcMar>
              <w:top w:w="0" w:type="dxa"/>
              <w:left w:w="6" w:type="dxa"/>
              <w:bottom w:w="0" w:type="dxa"/>
              <w:right w:w="6" w:type="dxa"/>
            </w:tcMar>
            <w:hideMark/>
          </w:tcPr>
          <w:p w:rsidR="007A7AA8" w:rsidRDefault="007A7AA8">
            <w:pPr>
              <w:pStyle w:val="table10"/>
              <w:spacing w:before="120"/>
            </w:pPr>
            <w:r>
              <w:t>ИНФОРМАЦИЯ И СВЯЗЬ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ПОДСЕКЦИЯ JA</w:t>
            </w:r>
          </w:p>
        </w:tc>
        <w:tc>
          <w:tcPr>
            <w:tcW w:w="3409" w:type="pct"/>
            <w:tcMar>
              <w:top w:w="0" w:type="dxa"/>
              <w:left w:w="6" w:type="dxa"/>
              <w:bottom w:w="0" w:type="dxa"/>
              <w:right w:w="6" w:type="dxa"/>
            </w:tcMar>
            <w:hideMark/>
          </w:tcPr>
          <w:p w:rsidR="007A7AA8" w:rsidRDefault="007A7AA8">
            <w:pPr>
              <w:pStyle w:val="table10"/>
              <w:spacing w:before="120"/>
            </w:pPr>
            <w:r>
              <w:t>ИЗДАТЕЛЬСКАЯ ДЕЯТЕЛЬНОСТЬ, ДЕЯТЕЛЬНОСТЬ В СФЕРЕ АУДИО- И ВИДЕОЗАПИСИ, ВОСПРОИЗВЕДЕНИЯ И ВЕЩАНИЯ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59</w:t>
            </w:r>
          </w:p>
        </w:tc>
        <w:tc>
          <w:tcPr>
            <w:tcW w:w="3409" w:type="pct"/>
            <w:tcMar>
              <w:top w:w="0" w:type="dxa"/>
              <w:left w:w="6" w:type="dxa"/>
              <w:bottom w:w="0" w:type="dxa"/>
              <w:right w:w="6" w:type="dxa"/>
            </w:tcMar>
            <w:hideMark/>
          </w:tcPr>
          <w:p w:rsidR="007A7AA8" w:rsidRDefault="007A7AA8">
            <w:pPr>
              <w:pStyle w:val="table10"/>
              <w:spacing w:before="120"/>
            </w:pPr>
            <w:r>
              <w:t>ПРОИЗВОДСТВО КИНО-, ВИДЕОФИЛЬМОВ И ТЕЛЕВИЗИОННЫХ ПРОГРАММ, ДЕЯТЕЛЬНОСТЬ В СФЕРЕ ЗВУКОЗАПИСИ И ИЗДАНИЯ МУЗЫКАЛЬНЫХ ПРОИЗВЕДЕНИЙ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5914</w:t>
            </w:r>
          </w:p>
        </w:tc>
        <w:tc>
          <w:tcPr>
            <w:tcW w:w="3409" w:type="pct"/>
            <w:tcMar>
              <w:top w:w="0" w:type="dxa"/>
              <w:left w:w="6" w:type="dxa"/>
              <w:bottom w:w="0" w:type="dxa"/>
              <w:right w:w="6" w:type="dxa"/>
            </w:tcMar>
            <w:hideMark/>
          </w:tcPr>
          <w:p w:rsidR="007A7AA8" w:rsidRDefault="007A7AA8">
            <w:pPr>
              <w:pStyle w:val="table10"/>
              <w:spacing w:before="120"/>
            </w:pPr>
            <w:r>
              <w:t>деятельность по показу кинофильмов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L</w:t>
            </w:r>
          </w:p>
        </w:tc>
        <w:tc>
          <w:tcPr>
            <w:tcW w:w="3409" w:type="pct"/>
            <w:tcMar>
              <w:top w:w="0" w:type="dxa"/>
              <w:left w:w="6" w:type="dxa"/>
              <w:bottom w:w="0" w:type="dxa"/>
              <w:right w:w="6" w:type="dxa"/>
            </w:tcMar>
            <w:hideMark/>
          </w:tcPr>
          <w:p w:rsidR="007A7AA8" w:rsidRDefault="007A7AA8">
            <w:pPr>
              <w:pStyle w:val="table10"/>
              <w:spacing w:before="120"/>
            </w:pPr>
            <w:r>
              <w:t>ОПЕРАЦИИ С НЕДВИЖИМЫМ ИМУЩЕСТВОМ</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68</w:t>
            </w:r>
          </w:p>
        </w:tc>
        <w:tc>
          <w:tcPr>
            <w:tcW w:w="3409" w:type="pct"/>
            <w:tcMar>
              <w:top w:w="0" w:type="dxa"/>
              <w:left w:w="6" w:type="dxa"/>
              <w:bottom w:w="0" w:type="dxa"/>
              <w:right w:w="6" w:type="dxa"/>
            </w:tcMar>
            <w:hideMark/>
          </w:tcPr>
          <w:p w:rsidR="007A7AA8" w:rsidRDefault="007A7AA8">
            <w:pPr>
              <w:pStyle w:val="table10"/>
              <w:spacing w:before="120"/>
            </w:pPr>
            <w:r>
              <w:t>ОПЕРАЦИИ С НЕДВИЖИМЫМ ИМУЩЕСТВОМ</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682</w:t>
            </w:r>
          </w:p>
        </w:tc>
        <w:tc>
          <w:tcPr>
            <w:tcW w:w="3409" w:type="pct"/>
            <w:tcMar>
              <w:top w:w="0" w:type="dxa"/>
              <w:left w:w="6" w:type="dxa"/>
              <w:bottom w:w="0" w:type="dxa"/>
              <w:right w:w="6" w:type="dxa"/>
            </w:tcMar>
            <w:hideMark/>
          </w:tcPr>
          <w:p w:rsidR="007A7AA8" w:rsidRDefault="007A7AA8">
            <w:pPr>
              <w:pStyle w:val="table10"/>
              <w:spacing w:before="120"/>
            </w:pPr>
            <w:r>
              <w:t>сдача внаем собственного и арендуемого недвижимого имущества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683</w:t>
            </w:r>
          </w:p>
        </w:tc>
        <w:tc>
          <w:tcPr>
            <w:tcW w:w="3409" w:type="pct"/>
            <w:tcMar>
              <w:top w:w="0" w:type="dxa"/>
              <w:left w:w="6" w:type="dxa"/>
              <w:bottom w:w="0" w:type="dxa"/>
              <w:right w:w="6" w:type="dxa"/>
            </w:tcMar>
            <w:hideMark/>
          </w:tcPr>
          <w:p w:rsidR="007A7AA8" w:rsidRDefault="007A7AA8">
            <w:pPr>
              <w:pStyle w:val="table10"/>
              <w:spacing w:before="120"/>
            </w:pPr>
            <w:r>
              <w:t>операции с недвижимым имуществом за вознаграждение или на договорной основе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6831</w:t>
            </w:r>
          </w:p>
        </w:tc>
        <w:tc>
          <w:tcPr>
            <w:tcW w:w="3409" w:type="pct"/>
            <w:tcMar>
              <w:top w:w="0" w:type="dxa"/>
              <w:left w:w="6" w:type="dxa"/>
              <w:bottom w:w="0" w:type="dxa"/>
              <w:right w:w="6" w:type="dxa"/>
            </w:tcMar>
            <w:hideMark/>
          </w:tcPr>
          <w:p w:rsidR="007A7AA8" w:rsidRDefault="007A7AA8">
            <w:pPr>
              <w:pStyle w:val="table10"/>
              <w:spacing w:before="120"/>
            </w:pPr>
            <w:r>
              <w:t>деятельность агентств по операциям с недвижимым имуществом</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68319</w:t>
            </w:r>
          </w:p>
        </w:tc>
        <w:tc>
          <w:tcPr>
            <w:tcW w:w="3409" w:type="pct"/>
            <w:tcMar>
              <w:top w:w="0" w:type="dxa"/>
              <w:left w:w="6" w:type="dxa"/>
              <w:bottom w:w="0" w:type="dxa"/>
              <w:right w:w="6" w:type="dxa"/>
            </w:tcMar>
            <w:hideMark/>
          </w:tcPr>
          <w:p w:rsidR="007A7AA8" w:rsidRDefault="007A7AA8">
            <w:pPr>
              <w:pStyle w:val="table10"/>
              <w:spacing w:before="120"/>
            </w:pPr>
            <w:r>
              <w:t>прочая деятельность агентств по операциям с недвижимым имуществом</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N</w:t>
            </w:r>
          </w:p>
        </w:tc>
        <w:tc>
          <w:tcPr>
            <w:tcW w:w="3409" w:type="pct"/>
            <w:tcMar>
              <w:top w:w="0" w:type="dxa"/>
              <w:left w:w="6" w:type="dxa"/>
              <w:bottom w:w="0" w:type="dxa"/>
              <w:right w:w="6" w:type="dxa"/>
            </w:tcMar>
            <w:hideMark/>
          </w:tcPr>
          <w:p w:rsidR="007A7AA8" w:rsidRDefault="007A7AA8">
            <w:pPr>
              <w:pStyle w:val="table10"/>
              <w:spacing w:before="120"/>
            </w:pPr>
            <w:r>
              <w:t>ДЕЯТЕЛЬНОСТЬ В СФЕРЕ АДМИНИСТРАТИВНЫХ И ВСПОМОГАТЕЛЬНЫХ УСЛУГ</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w:t>
            </w:r>
          </w:p>
        </w:tc>
        <w:tc>
          <w:tcPr>
            <w:tcW w:w="3409" w:type="pct"/>
            <w:tcMar>
              <w:top w:w="0" w:type="dxa"/>
              <w:left w:w="6" w:type="dxa"/>
              <w:bottom w:w="0" w:type="dxa"/>
              <w:right w:w="6" w:type="dxa"/>
            </w:tcMar>
            <w:hideMark/>
          </w:tcPr>
          <w:p w:rsidR="007A7AA8" w:rsidRDefault="007A7AA8">
            <w:pPr>
              <w:pStyle w:val="table10"/>
              <w:spacing w:before="120"/>
            </w:pPr>
            <w:r>
              <w:t>АРЕНДА, ПРОКАТ, ЛИЗИНГ</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771</w:t>
            </w:r>
          </w:p>
        </w:tc>
        <w:tc>
          <w:tcPr>
            <w:tcW w:w="3409" w:type="pct"/>
            <w:tcMar>
              <w:top w:w="0" w:type="dxa"/>
              <w:left w:w="6" w:type="dxa"/>
              <w:bottom w:w="0" w:type="dxa"/>
              <w:right w:w="6" w:type="dxa"/>
            </w:tcMar>
            <w:hideMark/>
          </w:tcPr>
          <w:p w:rsidR="007A7AA8" w:rsidRDefault="007A7AA8">
            <w:pPr>
              <w:pStyle w:val="table10"/>
              <w:spacing w:before="120"/>
            </w:pPr>
            <w:r>
              <w:t>аренда и лизинг автомобилей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7711</w:t>
            </w:r>
          </w:p>
        </w:tc>
        <w:tc>
          <w:tcPr>
            <w:tcW w:w="3409" w:type="pct"/>
            <w:tcMar>
              <w:top w:w="0" w:type="dxa"/>
              <w:left w:w="6" w:type="dxa"/>
              <w:bottom w:w="0" w:type="dxa"/>
              <w:right w:w="6" w:type="dxa"/>
            </w:tcMar>
            <w:hideMark/>
          </w:tcPr>
          <w:p w:rsidR="007A7AA8" w:rsidRDefault="007A7AA8">
            <w:pPr>
              <w:pStyle w:val="table10"/>
              <w:spacing w:before="120"/>
            </w:pPr>
            <w:r>
              <w:t>аренда и лизинг легковых автомобилей и грузовых автомобилей малой грузоподъемности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773</w:t>
            </w:r>
          </w:p>
        </w:tc>
        <w:tc>
          <w:tcPr>
            <w:tcW w:w="3409" w:type="pct"/>
            <w:tcMar>
              <w:top w:w="0" w:type="dxa"/>
              <w:left w:w="6" w:type="dxa"/>
              <w:bottom w:w="0" w:type="dxa"/>
              <w:right w:w="6" w:type="dxa"/>
            </w:tcMar>
            <w:hideMark/>
          </w:tcPr>
          <w:p w:rsidR="007A7AA8" w:rsidRDefault="007A7AA8">
            <w:pPr>
              <w:pStyle w:val="table10"/>
              <w:spacing w:before="120"/>
            </w:pPr>
            <w:r>
              <w:t>аренда и лизинг прочих машин, оборудования и материальных активов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7735</w:t>
            </w:r>
          </w:p>
        </w:tc>
        <w:tc>
          <w:tcPr>
            <w:tcW w:w="3409" w:type="pct"/>
            <w:tcMar>
              <w:top w:w="0" w:type="dxa"/>
              <w:left w:w="6" w:type="dxa"/>
              <w:bottom w:w="0" w:type="dxa"/>
              <w:right w:w="6" w:type="dxa"/>
            </w:tcMar>
            <w:hideMark/>
          </w:tcPr>
          <w:p w:rsidR="007A7AA8" w:rsidRDefault="007A7AA8">
            <w:pPr>
              <w:pStyle w:val="table10"/>
              <w:spacing w:before="120"/>
            </w:pPr>
            <w:r>
              <w:t>аренда и лизинг воздушных транспортных средств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772</w:t>
            </w:r>
          </w:p>
        </w:tc>
        <w:tc>
          <w:tcPr>
            <w:tcW w:w="3409" w:type="pct"/>
            <w:tcMar>
              <w:top w:w="0" w:type="dxa"/>
              <w:left w:w="6" w:type="dxa"/>
              <w:bottom w:w="0" w:type="dxa"/>
              <w:right w:w="6" w:type="dxa"/>
            </w:tcMar>
            <w:hideMark/>
          </w:tcPr>
          <w:p w:rsidR="007A7AA8" w:rsidRDefault="007A7AA8">
            <w:pPr>
              <w:pStyle w:val="table10"/>
              <w:spacing w:before="120"/>
            </w:pPr>
            <w:r>
              <w:t>аренда и лизинг предметов личного потребления и бытовых товаров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7721</w:t>
            </w:r>
          </w:p>
        </w:tc>
        <w:tc>
          <w:tcPr>
            <w:tcW w:w="3409" w:type="pct"/>
            <w:tcMar>
              <w:top w:w="0" w:type="dxa"/>
              <w:left w:w="6" w:type="dxa"/>
              <w:bottom w:w="0" w:type="dxa"/>
              <w:right w:w="6" w:type="dxa"/>
            </w:tcMar>
            <w:hideMark/>
          </w:tcPr>
          <w:p w:rsidR="007A7AA8" w:rsidRDefault="007A7AA8">
            <w:pPr>
              <w:pStyle w:val="table10"/>
              <w:spacing w:before="120"/>
            </w:pPr>
            <w:r>
              <w:t>аренда и лизинг развлекательного и спортивного оборудования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79</w:t>
            </w:r>
          </w:p>
        </w:tc>
        <w:tc>
          <w:tcPr>
            <w:tcW w:w="3409" w:type="pct"/>
            <w:tcMar>
              <w:top w:w="0" w:type="dxa"/>
              <w:left w:w="6" w:type="dxa"/>
              <w:bottom w:w="0" w:type="dxa"/>
              <w:right w:w="6" w:type="dxa"/>
            </w:tcMar>
            <w:hideMark/>
          </w:tcPr>
          <w:p w:rsidR="007A7AA8" w:rsidRDefault="007A7AA8">
            <w:pPr>
              <w:pStyle w:val="table10"/>
              <w:spacing w:before="120"/>
            </w:pPr>
            <w:r>
              <w:t>ТУРИСТИЧЕСКАЯ ДЕЯТЕЛЬНОСТЬ; УСЛУГИ ПО БРОНИРОВАНИЮ И СОПУТСТВУЮЩАЯ ДЕЯТЕЛЬНОСТЬ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 xml:space="preserve">791 </w:t>
            </w:r>
          </w:p>
        </w:tc>
        <w:tc>
          <w:tcPr>
            <w:tcW w:w="3409" w:type="pct"/>
            <w:tcMar>
              <w:top w:w="0" w:type="dxa"/>
              <w:left w:w="6" w:type="dxa"/>
              <w:bottom w:w="0" w:type="dxa"/>
              <w:right w:w="6" w:type="dxa"/>
            </w:tcMar>
            <w:hideMark/>
          </w:tcPr>
          <w:p w:rsidR="007A7AA8" w:rsidRDefault="007A7AA8">
            <w:pPr>
              <w:pStyle w:val="table10"/>
              <w:spacing w:before="120"/>
            </w:pPr>
            <w:r>
              <w:t xml:space="preserve">туристическая деятельность </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799</w:t>
            </w:r>
          </w:p>
        </w:tc>
        <w:tc>
          <w:tcPr>
            <w:tcW w:w="3409" w:type="pct"/>
            <w:tcMar>
              <w:top w:w="0" w:type="dxa"/>
              <w:left w:w="6" w:type="dxa"/>
              <w:bottom w:w="0" w:type="dxa"/>
              <w:right w:w="6" w:type="dxa"/>
            </w:tcMar>
            <w:hideMark/>
          </w:tcPr>
          <w:p w:rsidR="007A7AA8" w:rsidRDefault="007A7AA8">
            <w:pPr>
              <w:pStyle w:val="table10"/>
              <w:spacing w:before="120"/>
            </w:pPr>
            <w:r>
              <w:t xml:space="preserve">прочие услуги по бронированию и сопутствующая деятельность </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lastRenderedPageBreak/>
              <w:t>82</w:t>
            </w:r>
          </w:p>
        </w:tc>
        <w:tc>
          <w:tcPr>
            <w:tcW w:w="3409" w:type="pct"/>
            <w:tcMar>
              <w:top w:w="0" w:type="dxa"/>
              <w:left w:w="6" w:type="dxa"/>
              <w:bottom w:w="0" w:type="dxa"/>
              <w:right w:w="6" w:type="dxa"/>
            </w:tcMar>
            <w:hideMark/>
          </w:tcPr>
          <w:p w:rsidR="007A7AA8" w:rsidRDefault="007A7AA8">
            <w:pPr>
              <w:pStyle w:val="table10"/>
              <w:spacing w:before="120"/>
            </w:pPr>
            <w:r>
              <w:t>ДЕЯТЕЛЬНОСТЬ В ОБЛАСТИ ОФИСНОГО АДМИНИСТРАТИВНОГО И ВСПОМОГАТЕЛЬНОГО ОБСЛУЖИВАНИЯ, НАПРАВЛЕННОГО НА ПОДДЕРЖАНИЕ КОММЕРЧЕСКОЙ ДЕЯТЕЛЬНОСТИ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823</w:t>
            </w:r>
          </w:p>
        </w:tc>
        <w:tc>
          <w:tcPr>
            <w:tcW w:w="3409" w:type="pct"/>
            <w:tcMar>
              <w:top w:w="0" w:type="dxa"/>
              <w:left w:w="6" w:type="dxa"/>
              <w:bottom w:w="0" w:type="dxa"/>
              <w:right w:w="6" w:type="dxa"/>
            </w:tcMar>
            <w:hideMark/>
          </w:tcPr>
          <w:p w:rsidR="007A7AA8" w:rsidRDefault="007A7AA8">
            <w:pPr>
              <w:pStyle w:val="table10"/>
              <w:spacing w:before="120"/>
            </w:pPr>
            <w:r>
              <w:t>организация конференций и профессиональных выставок</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P</w:t>
            </w:r>
          </w:p>
        </w:tc>
        <w:tc>
          <w:tcPr>
            <w:tcW w:w="3409" w:type="pct"/>
            <w:tcMar>
              <w:top w:w="0" w:type="dxa"/>
              <w:left w:w="6" w:type="dxa"/>
              <w:bottom w:w="0" w:type="dxa"/>
              <w:right w:w="6" w:type="dxa"/>
            </w:tcMar>
            <w:hideMark/>
          </w:tcPr>
          <w:p w:rsidR="007A7AA8" w:rsidRDefault="007A7AA8">
            <w:pPr>
              <w:pStyle w:val="table10"/>
              <w:spacing w:before="120"/>
            </w:pPr>
            <w:r>
              <w:t>ОБРАЗОВАНИЕ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w:t>
            </w:r>
          </w:p>
        </w:tc>
        <w:tc>
          <w:tcPr>
            <w:tcW w:w="3409" w:type="pct"/>
            <w:tcMar>
              <w:top w:w="0" w:type="dxa"/>
              <w:left w:w="6" w:type="dxa"/>
              <w:bottom w:w="0" w:type="dxa"/>
              <w:right w:w="6" w:type="dxa"/>
            </w:tcMar>
            <w:hideMark/>
          </w:tcPr>
          <w:p w:rsidR="007A7AA8" w:rsidRDefault="007A7AA8">
            <w:pPr>
              <w:pStyle w:val="table10"/>
              <w:spacing w:before="120"/>
            </w:pPr>
            <w:r>
              <w:t>ОБРАЗОВАНИЕ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851</w:t>
            </w:r>
          </w:p>
        </w:tc>
        <w:tc>
          <w:tcPr>
            <w:tcW w:w="3409" w:type="pct"/>
            <w:tcMar>
              <w:top w:w="0" w:type="dxa"/>
              <w:left w:w="6" w:type="dxa"/>
              <w:bottom w:w="0" w:type="dxa"/>
              <w:right w:w="6" w:type="dxa"/>
            </w:tcMar>
            <w:hideMark/>
          </w:tcPr>
          <w:p w:rsidR="007A7AA8" w:rsidRDefault="007A7AA8">
            <w:pPr>
              <w:pStyle w:val="table10"/>
              <w:spacing w:before="120"/>
            </w:pPr>
            <w:r>
              <w:t>дошкольное образование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8551</w:t>
            </w:r>
          </w:p>
        </w:tc>
        <w:tc>
          <w:tcPr>
            <w:tcW w:w="3409" w:type="pct"/>
            <w:tcMar>
              <w:top w:w="0" w:type="dxa"/>
              <w:left w:w="6" w:type="dxa"/>
              <w:bottom w:w="0" w:type="dxa"/>
              <w:right w:w="6" w:type="dxa"/>
            </w:tcMar>
            <w:hideMark/>
          </w:tcPr>
          <w:p w:rsidR="007A7AA8" w:rsidRDefault="007A7AA8">
            <w:pPr>
              <w:pStyle w:val="table10"/>
              <w:spacing w:before="120"/>
            </w:pPr>
            <w:r>
              <w:t>образование в области физической культуры, спорта и отдыха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8552</w:t>
            </w:r>
          </w:p>
        </w:tc>
        <w:tc>
          <w:tcPr>
            <w:tcW w:w="3409" w:type="pct"/>
            <w:tcMar>
              <w:top w:w="0" w:type="dxa"/>
              <w:left w:w="6" w:type="dxa"/>
              <w:bottom w:w="0" w:type="dxa"/>
              <w:right w:w="6" w:type="dxa"/>
            </w:tcMar>
            <w:hideMark/>
          </w:tcPr>
          <w:p w:rsidR="007A7AA8" w:rsidRDefault="007A7AA8">
            <w:pPr>
              <w:pStyle w:val="table10"/>
              <w:spacing w:before="120"/>
            </w:pPr>
            <w:r>
              <w:t>образование в области культуры</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8553</w:t>
            </w:r>
          </w:p>
        </w:tc>
        <w:tc>
          <w:tcPr>
            <w:tcW w:w="3409" w:type="pct"/>
            <w:tcMar>
              <w:top w:w="0" w:type="dxa"/>
              <w:left w:w="6" w:type="dxa"/>
              <w:bottom w:w="0" w:type="dxa"/>
              <w:right w:w="6" w:type="dxa"/>
            </w:tcMar>
            <w:hideMark/>
          </w:tcPr>
          <w:p w:rsidR="007A7AA8" w:rsidRDefault="007A7AA8">
            <w:pPr>
              <w:pStyle w:val="table10"/>
              <w:spacing w:before="120"/>
            </w:pPr>
            <w:r>
              <w:t>деятельность школ подготовки и переподготовки водителей транспортных средств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8559</w:t>
            </w:r>
          </w:p>
        </w:tc>
        <w:tc>
          <w:tcPr>
            <w:tcW w:w="3409" w:type="pct"/>
            <w:tcMar>
              <w:top w:w="0" w:type="dxa"/>
              <w:left w:w="6" w:type="dxa"/>
              <w:bottom w:w="0" w:type="dxa"/>
              <w:right w:w="6" w:type="dxa"/>
            </w:tcMar>
            <w:hideMark/>
          </w:tcPr>
          <w:p w:rsidR="007A7AA8" w:rsidRDefault="007A7AA8">
            <w:pPr>
              <w:pStyle w:val="table10"/>
              <w:spacing w:before="120"/>
            </w:pPr>
            <w:r>
              <w:t>прочие виды образования, не включенные в другие группировки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Q</w:t>
            </w:r>
          </w:p>
        </w:tc>
        <w:tc>
          <w:tcPr>
            <w:tcW w:w="3409" w:type="pct"/>
            <w:tcMar>
              <w:top w:w="0" w:type="dxa"/>
              <w:left w:w="6" w:type="dxa"/>
              <w:bottom w:w="0" w:type="dxa"/>
              <w:right w:w="6" w:type="dxa"/>
            </w:tcMar>
            <w:hideMark/>
          </w:tcPr>
          <w:p w:rsidR="007A7AA8" w:rsidRDefault="007A7AA8">
            <w:pPr>
              <w:pStyle w:val="table10"/>
              <w:spacing w:before="120"/>
            </w:pPr>
            <w:r>
              <w:t>ЗДРАВООХРАНЕНИЕ И СОЦИАЛЬНЫЕ УСЛУГИ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 xml:space="preserve">ПОДСЕКЦИЯ QA </w:t>
            </w:r>
          </w:p>
        </w:tc>
        <w:tc>
          <w:tcPr>
            <w:tcW w:w="3409" w:type="pct"/>
            <w:tcMar>
              <w:top w:w="0" w:type="dxa"/>
              <w:left w:w="6" w:type="dxa"/>
              <w:bottom w:w="0" w:type="dxa"/>
              <w:right w:w="6" w:type="dxa"/>
            </w:tcMar>
            <w:hideMark/>
          </w:tcPr>
          <w:p w:rsidR="007A7AA8" w:rsidRDefault="007A7AA8">
            <w:pPr>
              <w:pStyle w:val="table10"/>
              <w:spacing w:before="120"/>
            </w:pPr>
            <w:r>
              <w:t xml:space="preserve">ЗДРАВООХРАНЕНИЕ </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86</w:t>
            </w:r>
          </w:p>
        </w:tc>
        <w:tc>
          <w:tcPr>
            <w:tcW w:w="3409" w:type="pct"/>
            <w:tcMar>
              <w:top w:w="0" w:type="dxa"/>
              <w:left w:w="6" w:type="dxa"/>
              <w:bottom w:w="0" w:type="dxa"/>
              <w:right w:w="6" w:type="dxa"/>
            </w:tcMar>
            <w:hideMark/>
          </w:tcPr>
          <w:p w:rsidR="007A7AA8" w:rsidRDefault="007A7AA8">
            <w:pPr>
              <w:pStyle w:val="table10"/>
              <w:spacing w:before="120"/>
            </w:pPr>
            <w:r>
              <w:t>ЗДРАВООХРАНЕНИЕ</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861</w:t>
            </w:r>
          </w:p>
        </w:tc>
        <w:tc>
          <w:tcPr>
            <w:tcW w:w="3409" w:type="pct"/>
            <w:tcMar>
              <w:top w:w="0" w:type="dxa"/>
              <w:left w:w="6" w:type="dxa"/>
              <w:bottom w:w="0" w:type="dxa"/>
              <w:right w:w="6" w:type="dxa"/>
            </w:tcMar>
            <w:hideMark/>
          </w:tcPr>
          <w:p w:rsidR="007A7AA8" w:rsidRDefault="007A7AA8">
            <w:pPr>
              <w:pStyle w:val="table10"/>
              <w:spacing w:before="120"/>
            </w:pPr>
            <w:r>
              <w:t>деятельность организаций, оказывающих медицинскую помощь</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86103</w:t>
            </w:r>
          </w:p>
        </w:tc>
        <w:tc>
          <w:tcPr>
            <w:tcW w:w="3409" w:type="pct"/>
            <w:tcMar>
              <w:top w:w="0" w:type="dxa"/>
              <w:left w:w="6" w:type="dxa"/>
              <w:bottom w:w="0" w:type="dxa"/>
              <w:right w:w="6" w:type="dxa"/>
            </w:tcMar>
            <w:hideMark/>
          </w:tcPr>
          <w:p w:rsidR="007A7AA8" w:rsidRDefault="007A7AA8">
            <w:pPr>
              <w:pStyle w:val="table10"/>
              <w:spacing w:before="120"/>
            </w:pPr>
            <w:r>
              <w:t>деятельность санаторно-курортных организаций с оказанием услуг медицинскими работниками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R</w:t>
            </w:r>
          </w:p>
        </w:tc>
        <w:tc>
          <w:tcPr>
            <w:tcW w:w="3409" w:type="pct"/>
            <w:tcMar>
              <w:top w:w="0" w:type="dxa"/>
              <w:left w:w="6" w:type="dxa"/>
              <w:bottom w:w="0" w:type="dxa"/>
              <w:right w:w="6" w:type="dxa"/>
            </w:tcMar>
            <w:hideMark/>
          </w:tcPr>
          <w:p w:rsidR="007A7AA8" w:rsidRDefault="007A7AA8">
            <w:pPr>
              <w:pStyle w:val="table10"/>
              <w:spacing w:before="120"/>
            </w:pPr>
            <w:r>
              <w:t>ТВОРЧЕСТВО, СПОРТ, РАЗВЛЕЧЕНИЯ И ОТДЫХ</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90</w:t>
            </w:r>
          </w:p>
        </w:tc>
        <w:tc>
          <w:tcPr>
            <w:tcW w:w="3409" w:type="pct"/>
            <w:tcMar>
              <w:top w:w="0" w:type="dxa"/>
              <w:left w:w="6" w:type="dxa"/>
              <w:bottom w:w="0" w:type="dxa"/>
              <w:right w:w="6" w:type="dxa"/>
            </w:tcMar>
            <w:hideMark/>
          </w:tcPr>
          <w:p w:rsidR="007A7AA8" w:rsidRDefault="007A7AA8">
            <w:pPr>
              <w:pStyle w:val="table10"/>
              <w:spacing w:before="120"/>
            </w:pPr>
            <w:r>
              <w:t>ТВОРЧЕСКАЯ ДЕЯТЕЛЬНОСТЬ И РАЗВЛЕЧЕНИЯ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900</w:t>
            </w:r>
          </w:p>
        </w:tc>
        <w:tc>
          <w:tcPr>
            <w:tcW w:w="3409" w:type="pct"/>
            <w:tcMar>
              <w:top w:w="0" w:type="dxa"/>
              <w:left w:w="6" w:type="dxa"/>
              <w:bottom w:w="0" w:type="dxa"/>
              <w:right w:w="6" w:type="dxa"/>
            </w:tcMar>
            <w:hideMark/>
          </w:tcPr>
          <w:p w:rsidR="007A7AA8" w:rsidRDefault="007A7AA8">
            <w:pPr>
              <w:pStyle w:val="table10"/>
              <w:spacing w:before="120"/>
            </w:pPr>
            <w:r>
              <w:t>творческая деятельность и развлечения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9001</w:t>
            </w:r>
          </w:p>
        </w:tc>
        <w:tc>
          <w:tcPr>
            <w:tcW w:w="3409" w:type="pct"/>
            <w:tcMar>
              <w:top w:w="0" w:type="dxa"/>
              <w:left w:w="6" w:type="dxa"/>
              <w:bottom w:w="0" w:type="dxa"/>
              <w:right w:w="6" w:type="dxa"/>
            </w:tcMar>
            <w:hideMark/>
          </w:tcPr>
          <w:p w:rsidR="007A7AA8" w:rsidRDefault="007A7AA8">
            <w:pPr>
              <w:pStyle w:val="table10"/>
              <w:spacing w:before="120"/>
            </w:pPr>
            <w:r>
              <w:t>деятельность в сфере исполнительских искусств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9002</w:t>
            </w:r>
          </w:p>
        </w:tc>
        <w:tc>
          <w:tcPr>
            <w:tcW w:w="3409" w:type="pct"/>
            <w:tcMar>
              <w:top w:w="0" w:type="dxa"/>
              <w:left w:w="6" w:type="dxa"/>
              <w:bottom w:w="0" w:type="dxa"/>
              <w:right w:w="6" w:type="dxa"/>
            </w:tcMar>
            <w:hideMark/>
          </w:tcPr>
          <w:p w:rsidR="007A7AA8" w:rsidRDefault="007A7AA8">
            <w:pPr>
              <w:pStyle w:val="table10"/>
              <w:spacing w:before="120"/>
            </w:pPr>
            <w:r>
              <w:t>деятельность, способствующая проведению культурно-зрелищных мероприятий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9004</w:t>
            </w:r>
          </w:p>
        </w:tc>
        <w:tc>
          <w:tcPr>
            <w:tcW w:w="3409" w:type="pct"/>
            <w:tcMar>
              <w:top w:w="0" w:type="dxa"/>
              <w:left w:w="6" w:type="dxa"/>
              <w:bottom w:w="0" w:type="dxa"/>
              <w:right w:w="6" w:type="dxa"/>
            </w:tcMar>
            <w:hideMark/>
          </w:tcPr>
          <w:p w:rsidR="007A7AA8" w:rsidRDefault="007A7AA8">
            <w:pPr>
              <w:pStyle w:val="table10"/>
              <w:spacing w:before="120"/>
            </w:pPr>
            <w:r>
              <w:t>деятельность объектов культурной инфраструктуры</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91</w:t>
            </w:r>
          </w:p>
        </w:tc>
        <w:tc>
          <w:tcPr>
            <w:tcW w:w="3409" w:type="pct"/>
            <w:tcMar>
              <w:top w:w="0" w:type="dxa"/>
              <w:left w:w="6" w:type="dxa"/>
              <w:bottom w:w="0" w:type="dxa"/>
              <w:right w:w="6" w:type="dxa"/>
            </w:tcMar>
            <w:hideMark/>
          </w:tcPr>
          <w:p w:rsidR="007A7AA8" w:rsidRDefault="007A7AA8">
            <w:pPr>
              <w:pStyle w:val="table10"/>
              <w:spacing w:before="120"/>
            </w:pPr>
            <w:r>
              <w:t>ДЕЯТЕЛЬНОСТЬ БИБЛИОТЕК, АРХИВОВ, МУЗЕЕВ И ПРОЧАЯ ДЕЯТЕЛЬНОСТЬ В ОБЛАСТИ КУЛЬТУРЫ</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9101</w:t>
            </w:r>
          </w:p>
        </w:tc>
        <w:tc>
          <w:tcPr>
            <w:tcW w:w="3409" w:type="pct"/>
            <w:tcMar>
              <w:top w:w="0" w:type="dxa"/>
              <w:left w:w="6" w:type="dxa"/>
              <w:bottom w:w="0" w:type="dxa"/>
              <w:right w:w="6" w:type="dxa"/>
            </w:tcMar>
            <w:hideMark/>
          </w:tcPr>
          <w:p w:rsidR="007A7AA8" w:rsidRDefault="007A7AA8">
            <w:pPr>
              <w:pStyle w:val="table10"/>
              <w:spacing w:before="120"/>
            </w:pPr>
            <w:r>
              <w:t>деятельность библиотек и архивов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9102</w:t>
            </w:r>
          </w:p>
        </w:tc>
        <w:tc>
          <w:tcPr>
            <w:tcW w:w="3409" w:type="pct"/>
            <w:tcMar>
              <w:top w:w="0" w:type="dxa"/>
              <w:left w:w="6" w:type="dxa"/>
              <w:bottom w:w="0" w:type="dxa"/>
              <w:right w:w="6" w:type="dxa"/>
            </w:tcMar>
            <w:hideMark/>
          </w:tcPr>
          <w:p w:rsidR="007A7AA8" w:rsidRDefault="007A7AA8">
            <w:pPr>
              <w:pStyle w:val="table10"/>
              <w:spacing w:before="120"/>
            </w:pPr>
            <w:r>
              <w:t>деятельность музеев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9103</w:t>
            </w:r>
          </w:p>
        </w:tc>
        <w:tc>
          <w:tcPr>
            <w:tcW w:w="3409" w:type="pct"/>
            <w:tcMar>
              <w:top w:w="0" w:type="dxa"/>
              <w:left w:w="6" w:type="dxa"/>
              <w:bottom w:w="0" w:type="dxa"/>
              <w:right w:w="6" w:type="dxa"/>
            </w:tcMar>
            <w:hideMark/>
          </w:tcPr>
          <w:p w:rsidR="007A7AA8" w:rsidRDefault="007A7AA8">
            <w:pPr>
              <w:pStyle w:val="table10"/>
              <w:spacing w:before="120"/>
            </w:pPr>
            <w:r>
              <w:t>деятельность исторических мест и зданий и аналогичных туристических достопримечательностей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9104</w:t>
            </w:r>
          </w:p>
        </w:tc>
        <w:tc>
          <w:tcPr>
            <w:tcW w:w="3409" w:type="pct"/>
            <w:tcMar>
              <w:top w:w="0" w:type="dxa"/>
              <w:left w:w="6" w:type="dxa"/>
              <w:bottom w:w="0" w:type="dxa"/>
              <w:right w:w="6" w:type="dxa"/>
            </w:tcMar>
            <w:hideMark/>
          </w:tcPr>
          <w:p w:rsidR="007A7AA8" w:rsidRDefault="007A7AA8">
            <w:pPr>
              <w:pStyle w:val="table10"/>
              <w:spacing w:before="120"/>
            </w:pPr>
            <w:r>
              <w:t>деятельность ботанических садов, зоопарков, заповедников, национальных парков, заказников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w:t>
            </w:r>
          </w:p>
        </w:tc>
        <w:tc>
          <w:tcPr>
            <w:tcW w:w="3409" w:type="pct"/>
            <w:tcMar>
              <w:top w:w="0" w:type="dxa"/>
              <w:left w:w="6" w:type="dxa"/>
              <w:bottom w:w="0" w:type="dxa"/>
              <w:right w:w="6" w:type="dxa"/>
            </w:tcMar>
            <w:hideMark/>
          </w:tcPr>
          <w:p w:rsidR="007A7AA8" w:rsidRDefault="007A7AA8">
            <w:pPr>
              <w:pStyle w:val="table10"/>
              <w:spacing w:before="120"/>
            </w:pPr>
            <w:r>
              <w:t>ДЕЯТЕЛЬНОСТЬ В ОБЛАСТИ ФИЗИЧЕСКОЙ КУЛЬТУРЫ И СПОРТА, ОРГАНИЗАЦИИ ОТДЫХА И РАЗВЛЕЧЕНИЙ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931</w:t>
            </w:r>
          </w:p>
        </w:tc>
        <w:tc>
          <w:tcPr>
            <w:tcW w:w="3409" w:type="pct"/>
            <w:tcMar>
              <w:top w:w="0" w:type="dxa"/>
              <w:left w:w="6" w:type="dxa"/>
              <w:bottom w:w="0" w:type="dxa"/>
              <w:right w:w="6" w:type="dxa"/>
            </w:tcMar>
            <w:hideMark/>
          </w:tcPr>
          <w:p w:rsidR="007A7AA8" w:rsidRDefault="007A7AA8">
            <w:pPr>
              <w:pStyle w:val="table10"/>
              <w:spacing w:before="120"/>
            </w:pPr>
            <w:r>
              <w:t>деятельность в области физической культуры и 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9311</w:t>
            </w:r>
          </w:p>
        </w:tc>
        <w:tc>
          <w:tcPr>
            <w:tcW w:w="3409" w:type="pct"/>
            <w:tcMar>
              <w:top w:w="0" w:type="dxa"/>
              <w:left w:w="6" w:type="dxa"/>
              <w:bottom w:w="0" w:type="dxa"/>
              <w:right w:w="6" w:type="dxa"/>
            </w:tcMar>
            <w:hideMark/>
          </w:tcPr>
          <w:p w:rsidR="007A7AA8" w:rsidRDefault="007A7AA8">
            <w:pPr>
              <w:pStyle w:val="table10"/>
              <w:spacing w:before="120"/>
            </w:pPr>
            <w:r>
              <w:t>деятельность физкультурно-спортивных сооружений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9312</w:t>
            </w:r>
          </w:p>
        </w:tc>
        <w:tc>
          <w:tcPr>
            <w:tcW w:w="3409" w:type="pct"/>
            <w:tcMar>
              <w:top w:w="0" w:type="dxa"/>
              <w:left w:w="6" w:type="dxa"/>
              <w:bottom w:w="0" w:type="dxa"/>
              <w:right w:w="6" w:type="dxa"/>
            </w:tcMar>
            <w:hideMark/>
          </w:tcPr>
          <w:p w:rsidR="007A7AA8" w:rsidRDefault="007A7AA8">
            <w:pPr>
              <w:pStyle w:val="table10"/>
              <w:spacing w:before="120"/>
            </w:pPr>
            <w:r>
              <w:t>деятельность спортивных клубов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9313</w:t>
            </w:r>
          </w:p>
        </w:tc>
        <w:tc>
          <w:tcPr>
            <w:tcW w:w="3409" w:type="pct"/>
            <w:tcMar>
              <w:top w:w="0" w:type="dxa"/>
              <w:left w:w="6" w:type="dxa"/>
              <w:bottom w:w="0" w:type="dxa"/>
              <w:right w:w="6" w:type="dxa"/>
            </w:tcMar>
            <w:hideMark/>
          </w:tcPr>
          <w:p w:rsidR="007A7AA8" w:rsidRDefault="007A7AA8">
            <w:pPr>
              <w:pStyle w:val="table10"/>
              <w:spacing w:before="120"/>
            </w:pPr>
            <w:r>
              <w:t>деятельность фитнес-клубов</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9319</w:t>
            </w:r>
          </w:p>
        </w:tc>
        <w:tc>
          <w:tcPr>
            <w:tcW w:w="3409" w:type="pct"/>
            <w:tcMar>
              <w:top w:w="0" w:type="dxa"/>
              <w:left w:w="6" w:type="dxa"/>
              <w:bottom w:w="0" w:type="dxa"/>
              <w:right w:w="6" w:type="dxa"/>
            </w:tcMar>
            <w:hideMark/>
          </w:tcPr>
          <w:p w:rsidR="007A7AA8" w:rsidRDefault="007A7AA8">
            <w:pPr>
              <w:pStyle w:val="table10"/>
              <w:spacing w:before="120"/>
            </w:pPr>
            <w:r>
              <w:t>прочая деятельность в области физической культуры и спорта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932</w:t>
            </w:r>
          </w:p>
        </w:tc>
        <w:tc>
          <w:tcPr>
            <w:tcW w:w="3409" w:type="pct"/>
            <w:tcMar>
              <w:top w:w="0" w:type="dxa"/>
              <w:left w:w="6" w:type="dxa"/>
              <w:bottom w:w="0" w:type="dxa"/>
              <w:right w:w="6" w:type="dxa"/>
            </w:tcMar>
            <w:hideMark/>
          </w:tcPr>
          <w:p w:rsidR="007A7AA8" w:rsidRDefault="007A7AA8">
            <w:pPr>
              <w:pStyle w:val="table10"/>
              <w:spacing w:before="120"/>
            </w:pPr>
            <w:r>
              <w:t>деятельность по организации отдыха и развлечений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СЕКЦИЯ S</w:t>
            </w:r>
          </w:p>
        </w:tc>
        <w:tc>
          <w:tcPr>
            <w:tcW w:w="3409" w:type="pct"/>
            <w:tcMar>
              <w:top w:w="0" w:type="dxa"/>
              <w:left w:w="6" w:type="dxa"/>
              <w:bottom w:w="0" w:type="dxa"/>
              <w:right w:w="6" w:type="dxa"/>
            </w:tcMar>
            <w:hideMark/>
          </w:tcPr>
          <w:p w:rsidR="007A7AA8" w:rsidRDefault="007A7AA8">
            <w:pPr>
              <w:pStyle w:val="table10"/>
              <w:spacing w:before="120"/>
            </w:pPr>
            <w:r>
              <w:t>ПРЕДОСТАВЛЕНИЕ ПРОЧИХ ВИДОВ УСЛУГ</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w:t>
            </w:r>
          </w:p>
        </w:tc>
        <w:tc>
          <w:tcPr>
            <w:tcW w:w="3409" w:type="pct"/>
            <w:tcMar>
              <w:top w:w="0" w:type="dxa"/>
              <w:left w:w="6" w:type="dxa"/>
              <w:bottom w:w="0" w:type="dxa"/>
              <w:right w:w="6" w:type="dxa"/>
            </w:tcMar>
            <w:hideMark/>
          </w:tcPr>
          <w:p w:rsidR="007A7AA8" w:rsidRDefault="007A7AA8">
            <w:pPr>
              <w:pStyle w:val="table10"/>
              <w:spacing w:before="120"/>
            </w:pPr>
            <w:r>
              <w:t>РЕМОНТ КОМПЬЮТЕРОВ, ПРЕДМЕТОВ ЛИЧНОГО ПОЛЬЗОВАНИЯ И БЫТОВЫХ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lastRenderedPageBreak/>
              <w:t>951</w:t>
            </w:r>
          </w:p>
        </w:tc>
        <w:tc>
          <w:tcPr>
            <w:tcW w:w="3409" w:type="pct"/>
            <w:tcMar>
              <w:top w:w="0" w:type="dxa"/>
              <w:left w:w="6" w:type="dxa"/>
              <w:bottom w:w="0" w:type="dxa"/>
              <w:right w:w="6" w:type="dxa"/>
            </w:tcMar>
            <w:hideMark/>
          </w:tcPr>
          <w:p w:rsidR="007A7AA8" w:rsidRDefault="007A7AA8">
            <w:pPr>
              <w:pStyle w:val="table10"/>
              <w:spacing w:before="120"/>
            </w:pPr>
            <w:r>
              <w:t>ремонт компьютеров и коммуникационного оборудования</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w:t>
            </w:r>
          </w:p>
        </w:tc>
        <w:tc>
          <w:tcPr>
            <w:tcW w:w="3409" w:type="pct"/>
            <w:tcMar>
              <w:top w:w="0" w:type="dxa"/>
              <w:left w:w="6" w:type="dxa"/>
              <w:bottom w:w="0" w:type="dxa"/>
              <w:right w:w="6" w:type="dxa"/>
            </w:tcMar>
            <w:hideMark/>
          </w:tcPr>
          <w:p w:rsidR="007A7AA8" w:rsidRDefault="007A7AA8">
            <w:pPr>
              <w:pStyle w:val="table10"/>
              <w:spacing w:before="120"/>
            </w:pPr>
            <w:r>
              <w:t>ремонт предметов личного пользования и бытовых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9521</w:t>
            </w:r>
          </w:p>
        </w:tc>
        <w:tc>
          <w:tcPr>
            <w:tcW w:w="3409" w:type="pct"/>
            <w:tcMar>
              <w:top w:w="0" w:type="dxa"/>
              <w:left w:w="6" w:type="dxa"/>
              <w:bottom w:w="0" w:type="dxa"/>
              <w:right w:w="6" w:type="dxa"/>
            </w:tcMar>
            <w:hideMark/>
          </w:tcPr>
          <w:p w:rsidR="007A7AA8" w:rsidRDefault="007A7AA8">
            <w:pPr>
              <w:pStyle w:val="table10"/>
              <w:spacing w:before="120"/>
            </w:pPr>
            <w:r>
              <w:t>ремонт электронной бытовой техники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9522</w:t>
            </w:r>
          </w:p>
        </w:tc>
        <w:tc>
          <w:tcPr>
            <w:tcW w:w="3409" w:type="pct"/>
            <w:tcMar>
              <w:top w:w="0" w:type="dxa"/>
              <w:left w:w="6" w:type="dxa"/>
              <w:bottom w:w="0" w:type="dxa"/>
              <w:right w:w="6" w:type="dxa"/>
            </w:tcMar>
            <w:hideMark/>
          </w:tcPr>
          <w:p w:rsidR="007A7AA8" w:rsidRDefault="007A7AA8">
            <w:pPr>
              <w:pStyle w:val="table10"/>
              <w:spacing w:before="120"/>
            </w:pPr>
            <w:r>
              <w:t>ремонт бытовой электрической и садовой техники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9523</w:t>
            </w:r>
          </w:p>
        </w:tc>
        <w:tc>
          <w:tcPr>
            <w:tcW w:w="3409" w:type="pct"/>
            <w:tcMar>
              <w:top w:w="0" w:type="dxa"/>
              <w:left w:w="6" w:type="dxa"/>
              <w:bottom w:w="0" w:type="dxa"/>
              <w:right w:w="6" w:type="dxa"/>
            </w:tcMar>
            <w:hideMark/>
          </w:tcPr>
          <w:p w:rsidR="007A7AA8" w:rsidRDefault="007A7AA8">
            <w:pPr>
              <w:pStyle w:val="table10"/>
              <w:spacing w:before="120"/>
            </w:pPr>
            <w:r>
              <w:t>ремонт обуви и изделий из кожи</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9524</w:t>
            </w:r>
          </w:p>
        </w:tc>
        <w:tc>
          <w:tcPr>
            <w:tcW w:w="3409" w:type="pct"/>
            <w:tcMar>
              <w:top w:w="0" w:type="dxa"/>
              <w:left w:w="6" w:type="dxa"/>
              <w:bottom w:w="0" w:type="dxa"/>
              <w:right w:w="6" w:type="dxa"/>
            </w:tcMar>
            <w:hideMark/>
          </w:tcPr>
          <w:p w:rsidR="007A7AA8" w:rsidRDefault="007A7AA8">
            <w:pPr>
              <w:pStyle w:val="table10"/>
              <w:spacing w:before="120"/>
            </w:pPr>
            <w:r>
              <w:t>ремонт мебели и предметов интерьера</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9525</w:t>
            </w:r>
          </w:p>
        </w:tc>
        <w:tc>
          <w:tcPr>
            <w:tcW w:w="3409" w:type="pct"/>
            <w:tcMar>
              <w:top w:w="0" w:type="dxa"/>
              <w:left w:w="6" w:type="dxa"/>
              <w:bottom w:w="0" w:type="dxa"/>
              <w:right w:w="6" w:type="dxa"/>
            </w:tcMar>
            <w:hideMark/>
          </w:tcPr>
          <w:p w:rsidR="007A7AA8" w:rsidRDefault="007A7AA8">
            <w:pPr>
              <w:pStyle w:val="table10"/>
              <w:spacing w:before="120"/>
            </w:pPr>
            <w:r>
              <w:t>ремонт часов и ювелирных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9529</w:t>
            </w:r>
          </w:p>
        </w:tc>
        <w:tc>
          <w:tcPr>
            <w:tcW w:w="3409" w:type="pct"/>
            <w:tcMar>
              <w:top w:w="0" w:type="dxa"/>
              <w:left w:w="6" w:type="dxa"/>
              <w:bottom w:w="0" w:type="dxa"/>
              <w:right w:w="6" w:type="dxa"/>
            </w:tcMar>
            <w:hideMark/>
          </w:tcPr>
          <w:p w:rsidR="007A7AA8" w:rsidRDefault="007A7AA8">
            <w:pPr>
              <w:pStyle w:val="table10"/>
              <w:spacing w:before="120"/>
            </w:pPr>
            <w:r>
              <w:t>ремонт прочих предметов личного пользования и бытовых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96</w:t>
            </w:r>
          </w:p>
        </w:tc>
        <w:tc>
          <w:tcPr>
            <w:tcW w:w="3409" w:type="pct"/>
            <w:tcMar>
              <w:top w:w="0" w:type="dxa"/>
              <w:left w:w="6" w:type="dxa"/>
              <w:bottom w:w="0" w:type="dxa"/>
              <w:right w:w="6" w:type="dxa"/>
            </w:tcMar>
            <w:hideMark/>
          </w:tcPr>
          <w:p w:rsidR="007A7AA8" w:rsidRDefault="007A7AA8">
            <w:pPr>
              <w:pStyle w:val="table10"/>
              <w:spacing w:before="120"/>
            </w:pPr>
            <w:r>
              <w:t>ПРЕДОСТАВЛЕНИЕ ПРОЧИХ ИНДИВИДУАЛЬНЫХ УСЛУГ</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9601</w:t>
            </w:r>
          </w:p>
        </w:tc>
        <w:tc>
          <w:tcPr>
            <w:tcW w:w="3409" w:type="pct"/>
            <w:tcMar>
              <w:top w:w="0" w:type="dxa"/>
              <w:left w:w="6" w:type="dxa"/>
              <w:bottom w:w="0" w:type="dxa"/>
              <w:right w:w="6" w:type="dxa"/>
            </w:tcMar>
            <w:hideMark/>
          </w:tcPr>
          <w:p w:rsidR="007A7AA8" w:rsidRDefault="007A7AA8">
            <w:pPr>
              <w:pStyle w:val="table10"/>
              <w:spacing w:before="120"/>
            </w:pPr>
            <w:r>
              <w:t>стирка, химическая чистка и окрашивание текстильных и меховых изделий</w:t>
            </w:r>
          </w:p>
        </w:tc>
      </w:tr>
      <w:tr w:rsidR="007A7AA8">
        <w:trPr>
          <w:trHeight w:val="240"/>
        </w:trPr>
        <w:tc>
          <w:tcPr>
            <w:tcW w:w="1591" w:type="pct"/>
            <w:tcMar>
              <w:top w:w="0" w:type="dxa"/>
              <w:left w:w="6" w:type="dxa"/>
              <w:bottom w:w="0" w:type="dxa"/>
              <w:right w:w="6" w:type="dxa"/>
            </w:tcMar>
            <w:hideMark/>
          </w:tcPr>
          <w:p w:rsidR="007A7AA8" w:rsidRDefault="007A7AA8">
            <w:pPr>
              <w:pStyle w:val="table10"/>
              <w:spacing w:before="120"/>
            </w:pPr>
            <w:r>
              <w:t>9602</w:t>
            </w:r>
          </w:p>
        </w:tc>
        <w:tc>
          <w:tcPr>
            <w:tcW w:w="3409" w:type="pct"/>
            <w:tcMar>
              <w:top w:w="0" w:type="dxa"/>
              <w:left w:w="6" w:type="dxa"/>
              <w:bottom w:w="0" w:type="dxa"/>
              <w:right w:w="6" w:type="dxa"/>
            </w:tcMar>
            <w:hideMark/>
          </w:tcPr>
          <w:p w:rsidR="007A7AA8" w:rsidRDefault="007A7AA8">
            <w:pPr>
              <w:pStyle w:val="table10"/>
              <w:spacing w:before="120"/>
            </w:pPr>
            <w:r>
              <w:t>предоставление услуг парикмахерскими и салонами красоты</w:t>
            </w:r>
          </w:p>
        </w:tc>
      </w:tr>
      <w:tr w:rsidR="007A7AA8">
        <w:trPr>
          <w:trHeight w:val="240"/>
        </w:trPr>
        <w:tc>
          <w:tcPr>
            <w:tcW w:w="1591" w:type="pct"/>
            <w:tcBorders>
              <w:bottom w:val="single" w:sz="4" w:space="0" w:color="auto"/>
            </w:tcBorders>
            <w:tcMar>
              <w:top w:w="0" w:type="dxa"/>
              <w:left w:w="6" w:type="dxa"/>
              <w:bottom w:w="0" w:type="dxa"/>
              <w:right w:w="6" w:type="dxa"/>
            </w:tcMar>
            <w:hideMark/>
          </w:tcPr>
          <w:p w:rsidR="007A7AA8" w:rsidRDefault="007A7AA8">
            <w:pPr>
              <w:pStyle w:val="table10"/>
              <w:spacing w:before="120"/>
            </w:pPr>
            <w:r>
              <w:t>9604</w:t>
            </w:r>
          </w:p>
        </w:tc>
        <w:tc>
          <w:tcPr>
            <w:tcW w:w="3409" w:type="pct"/>
            <w:tcBorders>
              <w:bottom w:val="single" w:sz="4" w:space="0" w:color="auto"/>
            </w:tcBorders>
            <w:tcMar>
              <w:top w:w="0" w:type="dxa"/>
              <w:left w:w="6" w:type="dxa"/>
              <w:bottom w:w="0" w:type="dxa"/>
              <w:right w:w="6" w:type="dxa"/>
            </w:tcMar>
            <w:hideMark/>
          </w:tcPr>
          <w:p w:rsidR="007A7AA8" w:rsidRDefault="007A7AA8">
            <w:pPr>
              <w:pStyle w:val="table10"/>
              <w:spacing w:before="120"/>
            </w:pPr>
            <w:r>
              <w:t>деятельность по обеспечению физического комфорта</w:t>
            </w:r>
          </w:p>
        </w:tc>
      </w:tr>
    </w:tbl>
    <w:p w:rsidR="007A7AA8" w:rsidRDefault="007A7AA8">
      <w:pPr>
        <w:pStyle w:val="newncpi"/>
      </w:pPr>
      <w:r>
        <w:t> </w:t>
      </w:r>
    </w:p>
    <w:p w:rsidR="007A7AA8" w:rsidRDefault="007A7AA8">
      <w:pPr>
        <w:pStyle w:val="snoskiline"/>
      </w:pPr>
      <w:r>
        <w:t>______________________________</w:t>
      </w:r>
    </w:p>
    <w:p w:rsidR="007A7AA8" w:rsidRDefault="007A7AA8">
      <w:pPr>
        <w:pStyle w:val="snoski"/>
        <w:spacing w:after="240"/>
      </w:pPr>
      <w:r>
        <w:t>* Виды деятельности по секциям C и G применяются исключительно для целей реализации пунктов 6–9 настоящего Указа.</w:t>
      </w:r>
    </w:p>
    <w:p w:rsidR="007A7AA8" w:rsidRDefault="007A7AA8">
      <w:pPr>
        <w:pStyle w:val="newncpi"/>
      </w:pPr>
      <w:r>
        <w:t> </w:t>
      </w:r>
    </w:p>
    <w:p w:rsidR="00CF6B56" w:rsidRDefault="00CF6B56">
      <w:bookmarkStart w:id="0" w:name="_GoBack"/>
      <w:bookmarkEnd w:id="0"/>
    </w:p>
    <w:sectPr w:rsidR="00CF6B56" w:rsidSect="007A7AA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10" w:rsidRDefault="00B42710" w:rsidP="007A7AA8">
      <w:pPr>
        <w:spacing w:after="0" w:line="240" w:lineRule="auto"/>
      </w:pPr>
      <w:r>
        <w:separator/>
      </w:r>
    </w:p>
  </w:endnote>
  <w:endnote w:type="continuationSeparator" w:id="0">
    <w:p w:rsidR="00B42710" w:rsidRDefault="00B42710" w:rsidP="007A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8" w:rsidRDefault="007A7AA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8" w:rsidRDefault="007A7AA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A7AA8" w:rsidTr="007A7AA8">
      <w:tc>
        <w:tcPr>
          <w:tcW w:w="1800" w:type="dxa"/>
          <w:shd w:val="clear" w:color="auto" w:fill="auto"/>
          <w:vAlign w:val="center"/>
        </w:tcPr>
        <w:p w:rsidR="007A7AA8" w:rsidRDefault="007A7AA8">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7A7AA8" w:rsidRDefault="007A7AA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A7AA8" w:rsidRDefault="007A7AA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7A7AA8" w:rsidRPr="007A7AA8" w:rsidRDefault="007A7AA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A7AA8" w:rsidRDefault="007A7A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10" w:rsidRDefault="00B42710" w:rsidP="007A7AA8">
      <w:pPr>
        <w:spacing w:after="0" w:line="240" w:lineRule="auto"/>
      </w:pPr>
      <w:r>
        <w:separator/>
      </w:r>
    </w:p>
  </w:footnote>
  <w:footnote w:type="continuationSeparator" w:id="0">
    <w:p w:rsidR="00B42710" w:rsidRDefault="00B42710" w:rsidP="007A7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8" w:rsidRDefault="007A7AA8" w:rsidP="00657C12">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A7AA8" w:rsidRDefault="007A7AA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8" w:rsidRPr="007A7AA8" w:rsidRDefault="007A7AA8" w:rsidP="00657C12">
    <w:pPr>
      <w:pStyle w:val="a3"/>
      <w:framePr w:wrap="around" w:vAnchor="text" w:hAnchor="margin" w:xAlign="center" w:y="1"/>
      <w:rPr>
        <w:rStyle w:val="a7"/>
        <w:rFonts w:ascii="Times New Roman" w:hAnsi="Times New Roman" w:cs="Times New Roman"/>
        <w:sz w:val="24"/>
      </w:rPr>
    </w:pPr>
    <w:r w:rsidRPr="007A7AA8">
      <w:rPr>
        <w:rStyle w:val="a7"/>
        <w:rFonts w:ascii="Times New Roman" w:hAnsi="Times New Roman" w:cs="Times New Roman"/>
        <w:sz w:val="24"/>
      </w:rPr>
      <w:fldChar w:fldCharType="begin"/>
    </w:r>
    <w:r w:rsidRPr="007A7AA8">
      <w:rPr>
        <w:rStyle w:val="a7"/>
        <w:rFonts w:ascii="Times New Roman" w:hAnsi="Times New Roman" w:cs="Times New Roman"/>
        <w:sz w:val="24"/>
      </w:rPr>
      <w:instrText xml:space="preserve"> PAGE </w:instrText>
    </w:r>
    <w:r w:rsidRPr="007A7AA8">
      <w:rPr>
        <w:rStyle w:val="a7"/>
        <w:rFonts w:ascii="Times New Roman" w:hAnsi="Times New Roman" w:cs="Times New Roman"/>
        <w:sz w:val="24"/>
      </w:rPr>
      <w:fldChar w:fldCharType="separate"/>
    </w:r>
    <w:r>
      <w:rPr>
        <w:rStyle w:val="a7"/>
        <w:rFonts w:ascii="Times New Roman" w:hAnsi="Times New Roman" w:cs="Times New Roman"/>
        <w:noProof/>
        <w:sz w:val="24"/>
      </w:rPr>
      <w:t>12</w:t>
    </w:r>
    <w:r w:rsidRPr="007A7AA8">
      <w:rPr>
        <w:rStyle w:val="a7"/>
        <w:rFonts w:ascii="Times New Roman" w:hAnsi="Times New Roman" w:cs="Times New Roman"/>
        <w:sz w:val="24"/>
      </w:rPr>
      <w:fldChar w:fldCharType="end"/>
    </w:r>
  </w:p>
  <w:p w:rsidR="007A7AA8" w:rsidRPr="007A7AA8" w:rsidRDefault="007A7AA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8" w:rsidRDefault="007A7A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A8"/>
    <w:rsid w:val="007A7AA8"/>
    <w:rsid w:val="00B42710"/>
    <w:rsid w:val="00CF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DA1DD-59E5-4AFD-987D-B872905A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A7AA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7A7AA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7A7AA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A7AA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A7AA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A7AA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A7AA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A7AA8"/>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A7AA8"/>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A7AA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A7AA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A7AA8"/>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7A7AA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A7AA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A7AA8"/>
    <w:rPr>
      <w:rFonts w:ascii="Times New Roman" w:hAnsi="Times New Roman" w:cs="Times New Roman" w:hint="default"/>
      <w:caps/>
    </w:rPr>
  </w:style>
  <w:style w:type="character" w:customStyle="1" w:styleId="promulgator">
    <w:name w:val="promulgator"/>
    <w:basedOn w:val="a0"/>
    <w:rsid w:val="007A7AA8"/>
    <w:rPr>
      <w:rFonts w:ascii="Times New Roman" w:hAnsi="Times New Roman" w:cs="Times New Roman" w:hint="default"/>
      <w:caps/>
    </w:rPr>
  </w:style>
  <w:style w:type="character" w:customStyle="1" w:styleId="datepr">
    <w:name w:val="datepr"/>
    <w:basedOn w:val="a0"/>
    <w:rsid w:val="007A7AA8"/>
    <w:rPr>
      <w:rFonts w:ascii="Times New Roman" w:hAnsi="Times New Roman" w:cs="Times New Roman" w:hint="default"/>
    </w:rPr>
  </w:style>
  <w:style w:type="character" w:customStyle="1" w:styleId="number">
    <w:name w:val="number"/>
    <w:basedOn w:val="a0"/>
    <w:rsid w:val="007A7AA8"/>
    <w:rPr>
      <w:rFonts w:ascii="Times New Roman" w:hAnsi="Times New Roman" w:cs="Times New Roman" w:hint="default"/>
    </w:rPr>
  </w:style>
  <w:style w:type="character" w:customStyle="1" w:styleId="razr">
    <w:name w:val="razr"/>
    <w:basedOn w:val="a0"/>
    <w:rsid w:val="007A7AA8"/>
    <w:rPr>
      <w:rFonts w:ascii="Times New Roman" w:hAnsi="Times New Roman" w:cs="Times New Roman" w:hint="default"/>
      <w:spacing w:val="30"/>
    </w:rPr>
  </w:style>
  <w:style w:type="character" w:customStyle="1" w:styleId="post">
    <w:name w:val="post"/>
    <w:basedOn w:val="a0"/>
    <w:rsid w:val="007A7AA8"/>
    <w:rPr>
      <w:rFonts w:ascii="Times New Roman" w:hAnsi="Times New Roman" w:cs="Times New Roman" w:hint="default"/>
      <w:b/>
      <w:bCs/>
      <w:sz w:val="22"/>
      <w:szCs w:val="22"/>
    </w:rPr>
  </w:style>
  <w:style w:type="character" w:customStyle="1" w:styleId="pers">
    <w:name w:val="pers"/>
    <w:basedOn w:val="a0"/>
    <w:rsid w:val="007A7AA8"/>
    <w:rPr>
      <w:rFonts w:ascii="Times New Roman" w:hAnsi="Times New Roman" w:cs="Times New Roman" w:hint="default"/>
      <w:b/>
      <w:bCs/>
      <w:sz w:val="22"/>
      <w:szCs w:val="22"/>
    </w:rPr>
  </w:style>
  <w:style w:type="paragraph" w:styleId="a3">
    <w:name w:val="header"/>
    <w:basedOn w:val="a"/>
    <w:link w:val="a4"/>
    <w:uiPriority w:val="99"/>
    <w:unhideWhenUsed/>
    <w:rsid w:val="007A7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7AA8"/>
  </w:style>
  <w:style w:type="paragraph" w:styleId="a5">
    <w:name w:val="footer"/>
    <w:basedOn w:val="a"/>
    <w:link w:val="a6"/>
    <w:uiPriority w:val="99"/>
    <w:unhideWhenUsed/>
    <w:rsid w:val="007A7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7AA8"/>
  </w:style>
  <w:style w:type="character" w:styleId="a7">
    <w:name w:val="page number"/>
    <w:basedOn w:val="a0"/>
    <w:uiPriority w:val="99"/>
    <w:semiHidden/>
    <w:unhideWhenUsed/>
    <w:rsid w:val="007A7AA8"/>
  </w:style>
  <w:style w:type="table" w:styleId="a8">
    <w:name w:val="Table Grid"/>
    <w:basedOn w:val="a1"/>
    <w:uiPriority w:val="39"/>
    <w:rsid w:val="007A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4224</Words>
  <Characters>29953</Characters>
  <Application>Microsoft Office Word</Application>
  <DocSecurity>0</DocSecurity>
  <Lines>696</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2026-02-23T05:16:00Z</dcterms:created>
  <dcterms:modified xsi:type="dcterms:W3CDTF">2026-02-23T05:17:00Z</dcterms:modified>
</cp:coreProperties>
</file>