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C52" w:rsidRPr="00934C52" w:rsidRDefault="00934C52" w:rsidP="00934C52">
      <w:pPr>
        <w:pStyle w:val="titlencpi"/>
        <w:ind w:right="1"/>
        <w:jc w:val="center"/>
      </w:pPr>
      <w:r w:rsidRPr="00934C52">
        <w:t xml:space="preserve">Порядок формирования кредитных историй и </w:t>
      </w:r>
    </w:p>
    <w:p w:rsidR="00934C52" w:rsidRPr="00934C52" w:rsidRDefault="00934C52" w:rsidP="00934C52">
      <w:pPr>
        <w:pStyle w:val="titlencpi"/>
        <w:ind w:right="1"/>
        <w:jc w:val="center"/>
      </w:pPr>
      <w:r w:rsidRPr="00934C52">
        <w:t>получения кредитных отчетов</w:t>
      </w:r>
    </w:p>
    <w:p w:rsidR="00934C52" w:rsidRPr="00934C52" w:rsidRDefault="00934C52">
      <w:pPr>
        <w:pStyle w:val="newncpi"/>
        <w:rPr>
          <w:sz w:val="28"/>
          <w:szCs w:val="28"/>
        </w:rPr>
      </w:pPr>
      <w:r w:rsidRPr="00934C52">
        <w:rPr>
          <w:sz w:val="28"/>
          <w:szCs w:val="28"/>
        </w:rPr>
        <w:t>С 5 января 2025 г. в Беларуси изменится порядок формирования кредитных историй и получения кредитных отчетов. Соответствующее решение принято постановлением Правления Национального банка Республики Беларусь от 2 октября 2024 г. № 310 «Об изменении постановления Правления Национального банка Республики Беларусь от 22 июня 2018 г. № 291» (далее – постановление № 310).</w:t>
      </w:r>
    </w:p>
    <w:p w:rsidR="00934C52" w:rsidRPr="00934C52" w:rsidRDefault="00934C52">
      <w:pPr>
        <w:pStyle w:val="newncpi"/>
        <w:rPr>
          <w:sz w:val="28"/>
          <w:szCs w:val="28"/>
        </w:rPr>
      </w:pPr>
      <w:r w:rsidRPr="00934C52">
        <w:rPr>
          <w:sz w:val="28"/>
          <w:szCs w:val="28"/>
        </w:rPr>
        <w:t>Постановление № 310 принято во исполнение положений Закона Республики Беларусь от 1 апреля 2024 г. № 362-З «Об изменении Закона Республики Беларусь «О кредитных историях» (далее – Закон) и предусматривает ряд нововведений и уточнений действующего порядка.</w:t>
      </w:r>
    </w:p>
    <w:p w:rsidR="00934C52" w:rsidRPr="00934C52" w:rsidRDefault="00934C52">
      <w:pPr>
        <w:pStyle w:val="newncpi"/>
        <w:rPr>
          <w:sz w:val="28"/>
          <w:szCs w:val="28"/>
        </w:rPr>
      </w:pPr>
      <w:r w:rsidRPr="00934C52">
        <w:rPr>
          <w:sz w:val="28"/>
          <w:szCs w:val="28"/>
        </w:rPr>
        <w:t xml:space="preserve">В частности, в перечень источников формирования кредитных историй добавлены юридические лица, реализующие товары, работы, услуги на условиях отсрочки или рассрочки оплаты, а также специальные финансовые организации, приобретшие права требования по кредитным сделкам при </w:t>
      </w:r>
      <w:proofErr w:type="spellStart"/>
      <w:r w:rsidRPr="00934C52">
        <w:rPr>
          <w:sz w:val="28"/>
          <w:szCs w:val="28"/>
        </w:rPr>
        <w:t>секьюритизации</w:t>
      </w:r>
      <w:proofErr w:type="spellEnd"/>
      <w:r w:rsidRPr="00934C52">
        <w:rPr>
          <w:sz w:val="28"/>
          <w:szCs w:val="28"/>
        </w:rPr>
        <w:t>. При этом при формировании кредитных историй смогут учитываться сведения о заключаемых договорах, содержащих условие об отсрочке или рассрочке оплаты товаров (работ, услуг).</w:t>
      </w:r>
    </w:p>
    <w:p w:rsidR="00934C52" w:rsidRPr="00934C52" w:rsidRDefault="00934C52">
      <w:pPr>
        <w:pStyle w:val="newncpi"/>
        <w:rPr>
          <w:sz w:val="28"/>
          <w:szCs w:val="28"/>
        </w:rPr>
      </w:pPr>
      <w:r w:rsidRPr="00934C52">
        <w:rPr>
          <w:sz w:val="28"/>
          <w:szCs w:val="28"/>
        </w:rPr>
        <w:t xml:space="preserve">Также при предоставлении в Кредитный регистр сведений по кредитным договорам, в том числе содержащим условия </w:t>
      </w:r>
      <w:proofErr w:type="spellStart"/>
      <w:r w:rsidRPr="00934C52">
        <w:rPr>
          <w:sz w:val="28"/>
          <w:szCs w:val="28"/>
        </w:rPr>
        <w:t>овердрафтного</w:t>
      </w:r>
      <w:proofErr w:type="spellEnd"/>
      <w:r w:rsidRPr="00934C52">
        <w:rPr>
          <w:sz w:val="28"/>
          <w:szCs w:val="28"/>
        </w:rPr>
        <w:t xml:space="preserve"> кредитования, дополнительно будет указываться информация о наличии в договоре условия о предоставлении кредита на рефинансирование. Внесены изменения в порядок отражения в кредитной истории сведений о требованиях банка к должнику, которые были ему уступлены кредитором по договору скрытого факторинга. Теперь задолженность по этим требованиям будет отражаться в кредитной истории должника, а не в кредитной истории кредитора.</w:t>
      </w:r>
    </w:p>
    <w:p w:rsidR="00934C52" w:rsidRPr="00934C52" w:rsidRDefault="00934C52">
      <w:pPr>
        <w:pStyle w:val="newncpi"/>
        <w:rPr>
          <w:sz w:val="28"/>
          <w:szCs w:val="28"/>
        </w:rPr>
      </w:pPr>
      <w:r w:rsidRPr="00934C52">
        <w:rPr>
          <w:sz w:val="28"/>
          <w:szCs w:val="28"/>
        </w:rPr>
        <w:t xml:space="preserve">Постановлением № 310 определен перечень возможных целей для получения кредитных отчетов пользователями кредитной истории (банками, </w:t>
      </w:r>
      <w:proofErr w:type="spellStart"/>
      <w:r w:rsidRPr="00934C52">
        <w:rPr>
          <w:sz w:val="28"/>
          <w:szCs w:val="28"/>
        </w:rPr>
        <w:t>микрофинансовыми</w:t>
      </w:r>
      <w:proofErr w:type="spellEnd"/>
      <w:r w:rsidRPr="00934C52">
        <w:rPr>
          <w:sz w:val="28"/>
          <w:szCs w:val="28"/>
        </w:rPr>
        <w:t xml:space="preserve"> и лизинговыми организациями, операторами сотовой связи, торговыми предприятиями и др.), а также срок действия согласия на предоставление кредитного отчета в зависимости от цели.</w:t>
      </w:r>
    </w:p>
    <w:p w:rsidR="00934C52" w:rsidRPr="00934C52" w:rsidRDefault="00934C52">
      <w:pPr>
        <w:pStyle w:val="newncpi"/>
        <w:rPr>
          <w:sz w:val="28"/>
          <w:szCs w:val="28"/>
        </w:rPr>
      </w:pPr>
      <w:r w:rsidRPr="00934C52">
        <w:rPr>
          <w:sz w:val="28"/>
          <w:szCs w:val="28"/>
        </w:rPr>
        <w:t>В принятом документе также определен порядок отзыва субъектом кредитной истории (физическим или юридическим лицом, данные о котором хранятся в Кредитном регистре) согласия на предоставление кредитного отчета.</w:t>
      </w:r>
    </w:p>
    <w:p w:rsidR="00934C52" w:rsidRPr="00934C52" w:rsidRDefault="00934C52">
      <w:pPr>
        <w:pStyle w:val="newncpi"/>
        <w:rPr>
          <w:sz w:val="28"/>
          <w:szCs w:val="28"/>
        </w:rPr>
      </w:pPr>
      <w:r w:rsidRPr="00934C52">
        <w:rPr>
          <w:sz w:val="28"/>
          <w:szCs w:val="28"/>
        </w:rPr>
        <w:t>Для физических лиц регламентирован порядок установления и снятия запрета на предоставление пользователям кредитной истории их кредитных отчетов. При этом для пользователей кредитной истории предусмотрена возможность проверки наличия такого запрета. Проверку можно будет провести бесплатно и без согласия субъекта кредитной истории.</w:t>
      </w:r>
    </w:p>
    <w:p w:rsidR="00934C52" w:rsidRPr="00934C52" w:rsidRDefault="00934C52">
      <w:pPr>
        <w:pStyle w:val="newncpi"/>
        <w:rPr>
          <w:sz w:val="28"/>
          <w:szCs w:val="28"/>
        </w:rPr>
      </w:pPr>
      <w:r w:rsidRPr="00934C52">
        <w:rPr>
          <w:sz w:val="28"/>
          <w:szCs w:val="28"/>
        </w:rPr>
        <w:t xml:space="preserve">Постановлением № 310 предусмотрено дополнительное предоставление пользователям кредитной истории сведений о запросах иных пользователей, </w:t>
      </w:r>
      <w:r w:rsidRPr="00934C52">
        <w:rPr>
          <w:sz w:val="28"/>
          <w:szCs w:val="28"/>
        </w:rPr>
        <w:lastRenderedPageBreak/>
        <w:t>которые получили извещение об отсутствии кредитной истории у субъекта кредитной истории. Данная мера направлена на противодействие мошенничеству, при котором в результате «психологической обработки» на физическое лицо в течение непродолжительного времени оформляются кредиты в нескольких банках.</w:t>
      </w:r>
    </w:p>
    <w:p w:rsidR="00934C52" w:rsidRPr="00934C52" w:rsidRDefault="00934C52">
      <w:pPr>
        <w:pStyle w:val="newncpi"/>
        <w:rPr>
          <w:sz w:val="28"/>
          <w:szCs w:val="28"/>
        </w:rPr>
      </w:pPr>
      <w:r w:rsidRPr="00934C52">
        <w:rPr>
          <w:sz w:val="28"/>
          <w:szCs w:val="28"/>
        </w:rPr>
        <w:t>Также определен порядок получения кредитного отчета наследником субъекта кредитной истории.</w:t>
      </w:r>
    </w:p>
    <w:p w:rsidR="00934C52" w:rsidRPr="00934C52" w:rsidRDefault="00934C52">
      <w:pPr>
        <w:pStyle w:val="newncpi"/>
        <w:rPr>
          <w:sz w:val="28"/>
          <w:szCs w:val="28"/>
        </w:rPr>
      </w:pPr>
      <w:r w:rsidRPr="00934C52">
        <w:rPr>
          <w:sz w:val="28"/>
          <w:szCs w:val="28"/>
        </w:rPr>
        <w:t>Кроме того, в соответствии с Законом увеличено количество кредитных отчетов, предоставляемых субъекту кредитной истории без уплаты вознаграждения. Так, бесплатно в Национальном банке можно будет получить до двух кредитных отчетов в течение календарного года, но не более одного раза на бумажном носителе.</w:t>
      </w:r>
    </w:p>
    <w:p w:rsidR="00934C52" w:rsidRPr="00934C52" w:rsidRDefault="00934C52">
      <w:pPr>
        <w:pStyle w:val="newncpi"/>
        <w:rPr>
          <w:sz w:val="28"/>
          <w:szCs w:val="28"/>
        </w:rPr>
      </w:pPr>
      <w:r w:rsidRPr="00934C52">
        <w:rPr>
          <w:sz w:val="28"/>
          <w:szCs w:val="28"/>
        </w:rPr>
        <w:t>Внесенные изменения буду</w:t>
      </w:r>
      <w:bookmarkStart w:id="0" w:name="_GoBack"/>
      <w:bookmarkEnd w:id="0"/>
      <w:r w:rsidRPr="00934C52">
        <w:rPr>
          <w:sz w:val="28"/>
          <w:szCs w:val="28"/>
        </w:rPr>
        <w:t>т способствовать получению более полной и достоверной информации, характеризующей своевременность исполнения заемщиками своих обязательств, позволят осуществлять более качественную оценку кредитного риска, а также повысят уровень защищенности субъектов кредитных историй от мошеннических действий.</w:t>
      </w:r>
    </w:p>
    <w:p w:rsidR="00934C52" w:rsidRPr="00934C52" w:rsidRDefault="00934C52">
      <w:pPr>
        <w:pStyle w:val="newncpi"/>
        <w:rPr>
          <w:sz w:val="28"/>
          <w:szCs w:val="28"/>
        </w:rPr>
      </w:pPr>
      <w:r w:rsidRPr="00934C52">
        <w:rPr>
          <w:sz w:val="28"/>
          <w:szCs w:val="28"/>
        </w:rPr>
        <w:t> </w:t>
      </w:r>
    </w:p>
    <w:p w:rsidR="00934C52" w:rsidRPr="00934C52" w:rsidRDefault="00934C52">
      <w:pPr>
        <w:pStyle w:val="newncpi"/>
        <w:rPr>
          <w:sz w:val="28"/>
          <w:szCs w:val="28"/>
        </w:rPr>
      </w:pPr>
    </w:p>
    <w:p w:rsidR="00934C52" w:rsidRPr="00934C52" w:rsidRDefault="00934C52">
      <w:pPr>
        <w:pStyle w:val="newncpi"/>
        <w:rPr>
          <w:sz w:val="28"/>
          <w:szCs w:val="28"/>
        </w:rPr>
      </w:pPr>
    </w:p>
    <w:p w:rsidR="00934C52" w:rsidRPr="00934C52" w:rsidRDefault="00934C52" w:rsidP="00934C52">
      <w:pPr>
        <w:pStyle w:val="newncpi"/>
        <w:ind w:firstLine="0"/>
        <w:rPr>
          <w:sz w:val="28"/>
          <w:szCs w:val="28"/>
        </w:rPr>
      </w:pPr>
      <w:r w:rsidRPr="00934C52">
        <w:rPr>
          <w:sz w:val="28"/>
          <w:szCs w:val="28"/>
        </w:rPr>
        <w:t>Прокурор Ушачского района</w:t>
      </w:r>
      <w:r w:rsidRPr="00934C52">
        <w:rPr>
          <w:sz w:val="28"/>
          <w:szCs w:val="28"/>
        </w:rPr>
        <w:tab/>
      </w:r>
      <w:r w:rsidRPr="00934C52">
        <w:rPr>
          <w:sz w:val="28"/>
          <w:szCs w:val="28"/>
        </w:rPr>
        <w:tab/>
      </w:r>
      <w:r w:rsidRPr="00934C52">
        <w:rPr>
          <w:sz w:val="28"/>
          <w:szCs w:val="28"/>
        </w:rPr>
        <w:tab/>
      </w:r>
      <w:r w:rsidRPr="00934C52">
        <w:rPr>
          <w:sz w:val="28"/>
          <w:szCs w:val="28"/>
        </w:rPr>
        <w:tab/>
      </w:r>
      <w:proofErr w:type="spellStart"/>
      <w:r w:rsidRPr="00934C52">
        <w:rPr>
          <w:sz w:val="28"/>
          <w:szCs w:val="28"/>
        </w:rPr>
        <w:t>Н.Ф.Оводнёва</w:t>
      </w:r>
      <w:proofErr w:type="spellEnd"/>
    </w:p>
    <w:sectPr w:rsidR="00934C52" w:rsidRPr="00934C52" w:rsidSect="00934C52">
      <w:headerReference w:type="even" r:id="rId7"/>
      <w:headerReference w:type="default" r:id="rId8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1109" w:rsidRDefault="00591109" w:rsidP="00934C52">
      <w:pPr>
        <w:spacing w:after="0" w:line="240" w:lineRule="auto"/>
      </w:pPr>
      <w:r>
        <w:separator/>
      </w:r>
    </w:p>
  </w:endnote>
  <w:endnote w:type="continuationSeparator" w:id="0">
    <w:p w:rsidR="00591109" w:rsidRDefault="00591109" w:rsidP="00934C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1109" w:rsidRDefault="00591109" w:rsidP="00934C52">
      <w:pPr>
        <w:spacing w:after="0" w:line="240" w:lineRule="auto"/>
      </w:pPr>
      <w:r>
        <w:separator/>
      </w:r>
    </w:p>
  </w:footnote>
  <w:footnote w:type="continuationSeparator" w:id="0">
    <w:p w:rsidR="00591109" w:rsidRDefault="00591109" w:rsidP="00934C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4C52" w:rsidRDefault="00934C52" w:rsidP="00A5621E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934C52" w:rsidRDefault="00934C52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4C52" w:rsidRPr="00934C52" w:rsidRDefault="00934C52" w:rsidP="00A5621E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934C52">
      <w:rPr>
        <w:rStyle w:val="a7"/>
        <w:rFonts w:ascii="Times New Roman" w:hAnsi="Times New Roman" w:cs="Times New Roman"/>
        <w:sz w:val="24"/>
      </w:rPr>
      <w:fldChar w:fldCharType="begin"/>
    </w:r>
    <w:r w:rsidRPr="00934C52">
      <w:rPr>
        <w:rStyle w:val="a7"/>
        <w:rFonts w:ascii="Times New Roman" w:hAnsi="Times New Roman" w:cs="Times New Roman"/>
        <w:sz w:val="24"/>
      </w:rPr>
      <w:instrText xml:space="preserve"> PAGE </w:instrText>
    </w:r>
    <w:r w:rsidRPr="00934C52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934C52">
      <w:rPr>
        <w:rStyle w:val="a7"/>
        <w:rFonts w:ascii="Times New Roman" w:hAnsi="Times New Roman" w:cs="Times New Roman"/>
        <w:sz w:val="24"/>
      </w:rPr>
      <w:fldChar w:fldCharType="end"/>
    </w:r>
  </w:p>
  <w:p w:rsidR="00934C52" w:rsidRPr="00934C52" w:rsidRDefault="00934C52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C52"/>
    <w:rsid w:val="00381C55"/>
    <w:rsid w:val="00591109"/>
    <w:rsid w:val="00934C52"/>
    <w:rsid w:val="00BC2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B62761B"/>
  <w15:chartTrackingRefBased/>
  <w15:docId w15:val="{6879BD71-A159-4F67-B155-7F476B4040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934C52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newncpi">
    <w:name w:val="newncpi"/>
    <w:basedOn w:val="a"/>
    <w:rsid w:val="00934C52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934C52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934C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34C52"/>
  </w:style>
  <w:style w:type="paragraph" w:styleId="a5">
    <w:name w:val="footer"/>
    <w:basedOn w:val="a"/>
    <w:link w:val="a6"/>
    <w:uiPriority w:val="99"/>
    <w:unhideWhenUsed/>
    <w:rsid w:val="00934C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34C52"/>
  </w:style>
  <w:style w:type="character" w:styleId="a7">
    <w:name w:val="page number"/>
    <w:basedOn w:val="a0"/>
    <w:uiPriority w:val="99"/>
    <w:semiHidden/>
    <w:unhideWhenUsed/>
    <w:rsid w:val="00934C52"/>
  </w:style>
  <w:style w:type="table" w:styleId="a8">
    <w:name w:val="Table Grid"/>
    <w:basedOn w:val="a1"/>
    <w:uiPriority w:val="39"/>
    <w:rsid w:val="00934C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402516-4172-41BB-8587-575DA2E49C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464</Words>
  <Characters>3304</Characters>
  <Application>Microsoft Office Word</Application>
  <DocSecurity>0</DocSecurity>
  <Lines>56</Lines>
  <Paragraphs>14</Paragraphs>
  <ScaleCrop>false</ScaleCrop>
  <Company>SPecialiST RePack</Company>
  <LinksUpToDate>false</LinksUpToDate>
  <CharactersWithSpaces>3754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Фёдоровна</dc:creator>
  <cp:keywords/>
  <dc:description/>
  <cp:lastModifiedBy>Оводнева Наталья Фёдоровна</cp:lastModifiedBy>
  <cp:revision>1</cp:revision>
  <dcterms:created xsi:type="dcterms:W3CDTF">2024-12-31T12:37:00Z</dcterms:created>
  <dcterms:modified xsi:type="dcterms:W3CDTF">2024-12-31T12:42:00Z</dcterms:modified>
</cp:coreProperties>
</file>